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2356D" w14:textId="2DF6548F" w:rsidR="00C9098E" w:rsidRPr="00C9098E" w:rsidRDefault="00C9098E" w:rsidP="00294CD2">
      <w:pPr>
        <w:pStyle w:val="Heading1"/>
        <w:jc w:val="center"/>
        <w:rPr>
          <w:rFonts w:ascii="Times New Roman" w:hAnsi="Times New Roman" w:cs="Times New Roman"/>
          <w:b/>
          <w:bCs/>
          <w:color w:val="auto"/>
          <w:sz w:val="48"/>
          <w:szCs w:val="48"/>
        </w:rPr>
      </w:pPr>
      <w:bookmarkStart w:id="0" w:name="_Toc170461435"/>
      <w:bookmarkStart w:id="1" w:name="_Toc227231146"/>
      <w:r w:rsidRPr="00294CD2">
        <w:rPr>
          <w:rFonts w:ascii="Times New Roman" w:hAnsi="Times New Roman" w:cs="Times New Roman"/>
          <w:b/>
          <w:bCs/>
          <w:noProof/>
          <w:color w:val="auto"/>
          <w:sz w:val="48"/>
          <w:szCs w:val="48"/>
        </w:rPr>
        <w:drawing>
          <wp:anchor distT="0" distB="0" distL="114300" distR="114300" simplePos="0" relativeHeight="251659264" behindDoc="0" locked="0" layoutInCell="1" allowOverlap="1" wp14:anchorId="6DD8A02A" wp14:editId="360FC198">
            <wp:simplePos x="0" y="0"/>
            <wp:positionH relativeFrom="margin">
              <wp:posOffset>-746760</wp:posOffset>
            </wp:positionH>
            <wp:positionV relativeFrom="margin">
              <wp:posOffset>-560070</wp:posOffset>
            </wp:positionV>
            <wp:extent cx="753110" cy="1162685"/>
            <wp:effectExtent l="0" t="0" r="8890" b="0"/>
            <wp:wrapSquare wrapText="bothSides"/>
            <wp:docPr id="562671188" name="Picture 1" descr="A green triangl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71188" name="Picture 1" descr="A green triangle sign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3110" cy="1162685"/>
                    </a:xfrm>
                    <a:prstGeom prst="rect">
                      <a:avLst/>
                    </a:prstGeom>
                  </pic:spPr>
                </pic:pic>
              </a:graphicData>
            </a:graphic>
            <wp14:sizeRelH relativeFrom="margin">
              <wp14:pctWidth>0</wp14:pctWidth>
            </wp14:sizeRelH>
            <wp14:sizeRelV relativeFrom="margin">
              <wp14:pctHeight>0</wp14:pctHeight>
            </wp14:sizeRelV>
          </wp:anchor>
        </w:drawing>
      </w:r>
      <w:r w:rsidR="00294CD2">
        <w:rPr>
          <w:rFonts w:ascii="Times New Roman" w:hAnsi="Times New Roman" w:cs="Times New Roman"/>
          <w:b/>
          <w:bCs/>
          <w:color w:val="auto"/>
          <w:sz w:val="48"/>
          <w:szCs w:val="48"/>
        </w:rPr>
        <w:t>O</w:t>
      </w:r>
      <w:r w:rsidRPr="00C9098E">
        <w:rPr>
          <w:rFonts w:ascii="Times New Roman" w:hAnsi="Times New Roman" w:cs="Times New Roman"/>
          <w:b/>
          <w:bCs/>
          <w:color w:val="auto"/>
          <w:sz w:val="48"/>
          <w:szCs w:val="48"/>
        </w:rPr>
        <w:t>BA Procedures and Playing Rules</w:t>
      </w:r>
      <w:bookmarkEnd w:id="0"/>
      <w:bookmarkEnd w:id="1"/>
    </w:p>
    <w:sdt>
      <w:sdtPr>
        <w:rPr>
          <w:rFonts w:asciiTheme="minorHAnsi" w:eastAsiaTheme="minorHAnsi" w:hAnsiTheme="minorHAnsi" w:cstheme="minorBidi"/>
          <w:color w:val="auto"/>
          <w:kern w:val="2"/>
          <w:sz w:val="24"/>
          <w:szCs w:val="24"/>
          <w:lang w:val="en-CA"/>
          <w14:ligatures w14:val="standardContextual"/>
        </w:rPr>
        <w:id w:val="-381476941"/>
        <w:docPartObj>
          <w:docPartGallery w:val="Table of Contents"/>
          <w:docPartUnique/>
        </w:docPartObj>
      </w:sdtPr>
      <w:sdtEndPr>
        <w:rPr>
          <w:b/>
          <w:bCs/>
          <w:noProof/>
        </w:rPr>
      </w:sdtEndPr>
      <w:sdtContent>
        <w:p w14:paraId="067529CB" w14:textId="053FCA0B" w:rsidR="00C9098E" w:rsidRDefault="00C9098E">
          <w:pPr>
            <w:pStyle w:val="TOCHeading"/>
          </w:pPr>
          <w:r>
            <w:t>Contents</w:t>
          </w:r>
        </w:p>
        <w:p w14:paraId="3D1BB9A3" w14:textId="7AE848BA" w:rsidR="0053793E" w:rsidRDefault="00C9098E">
          <w:pPr>
            <w:pStyle w:val="TOC1"/>
            <w:tabs>
              <w:tab w:val="right" w:leader="dot" w:pos="9350"/>
            </w:tabs>
            <w:rPr>
              <w:rFonts w:eastAsiaTheme="minorEastAsia"/>
              <w:noProof/>
              <w:lang w:eastAsia="en-CA"/>
            </w:rPr>
          </w:pPr>
          <w:r>
            <w:fldChar w:fldCharType="begin"/>
          </w:r>
          <w:r>
            <w:instrText xml:space="preserve"> TOC \o "1-3" \h \z \u </w:instrText>
          </w:r>
          <w:r>
            <w:fldChar w:fldCharType="separate"/>
          </w:r>
          <w:hyperlink w:anchor="_Toc227231146" w:history="1">
            <w:r w:rsidR="0053793E" w:rsidRPr="0053793E">
              <w:rPr>
                <w:rStyle w:val="Hyperlink"/>
                <w:rFonts w:cs="Times New Roman"/>
                <w:noProof/>
              </w:rPr>
              <w:t>OBA Procedures and Playing Rules</w:t>
            </w:r>
            <w:r w:rsidR="0053793E">
              <w:rPr>
                <w:noProof/>
                <w:webHidden/>
              </w:rPr>
              <w:tab/>
            </w:r>
            <w:r w:rsidR="0053793E">
              <w:rPr>
                <w:noProof/>
                <w:webHidden/>
              </w:rPr>
              <w:fldChar w:fldCharType="begin"/>
            </w:r>
            <w:r w:rsidR="0053793E">
              <w:rPr>
                <w:noProof/>
                <w:webHidden/>
              </w:rPr>
              <w:instrText xml:space="preserve"> PAGEREF _Toc227231146 \h </w:instrText>
            </w:r>
            <w:r w:rsidR="0053793E">
              <w:rPr>
                <w:noProof/>
                <w:webHidden/>
              </w:rPr>
            </w:r>
            <w:r w:rsidR="0053793E">
              <w:rPr>
                <w:noProof/>
                <w:webHidden/>
              </w:rPr>
              <w:fldChar w:fldCharType="separate"/>
            </w:r>
            <w:r w:rsidR="0053793E">
              <w:rPr>
                <w:noProof/>
                <w:webHidden/>
              </w:rPr>
              <w:t>1</w:t>
            </w:r>
            <w:r w:rsidR="0053793E">
              <w:rPr>
                <w:noProof/>
                <w:webHidden/>
              </w:rPr>
              <w:fldChar w:fldCharType="end"/>
            </w:r>
          </w:hyperlink>
        </w:p>
        <w:p w14:paraId="6BAD86C4" w14:textId="3EA0745F" w:rsidR="0053793E" w:rsidRDefault="0053793E">
          <w:pPr>
            <w:pStyle w:val="TOC3"/>
            <w:tabs>
              <w:tab w:val="right" w:leader="dot" w:pos="9350"/>
            </w:tabs>
            <w:rPr>
              <w:rFonts w:eastAsiaTheme="minorEastAsia"/>
              <w:noProof/>
              <w:lang w:eastAsia="en-CA"/>
            </w:rPr>
          </w:pPr>
          <w:hyperlink w:anchor="_Toc227231147" w:history="1">
            <w:r w:rsidRPr="00F75269">
              <w:rPr>
                <w:rStyle w:val="Hyperlink"/>
                <w:noProof/>
              </w:rPr>
              <w:t>A1.01    General</w:t>
            </w:r>
            <w:r>
              <w:rPr>
                <w:noProof/>
                <w:webHidden/>
              </w:rPr>
              <w:tab/>
            </w:r>
            <w:r>
              <w:rPr>
                <w:noProof/>
                <w:webHidden/>
              </w:rPr>
              <w:fldChar w:fldCharType="begin"/>
            </w:r>
            <w:r>
              <w:rPr>
                <w:noProof/>
                <w:webHidden/>
              </w:rPr>
              <w:instrText xml:space="preserve"> PAGEREF _Toc227231147 \h </w:instrText>
            </w:r>
            <w:r>
              <w:rPr>
                <w:noProof/>
                <w:webHidden/>
              </w:rPr>
            </w:r>
            <w:r>
              <w:rPr>
                <w:noProof/>
                <w:webHidden/>
              </w:rPr>
              <w:fldChar w:fldCharType="separate"/>
            </w:r>
            <w:r>
              <w:rPr>
                <w:noProof/>
                <w:webHidden/>
              </w:rPr>
              <w:t>2</w:t>
            </w:r>
            <w:r>
              <w:rPr>
                <w:noProof/>
                <w:webHidden/>
              </w:rPr>
              <w:fldChar w:fldCharType="end"/>
            </w:r>
          </w:hyperlink>
        </w:p>
        <w:p w14:paraId="7B180443" w14:textId="25789004" w:rsidR="0053793E" w:rsidRDefault="0053793E">
          <w:pPr>
            <w:pStyle w:val="TOC3"/>
            <w:tabs>
              <w:tab w:val="right" w:leader="dot" w:pos="9350"/>
            </w:tabs>
            <w:rPr>
              <w:rFonts w:eastAsiaTheme="minorEastAsia"/>
              <w:noProof/>
              <w:lang w:eastAsia="en-CA"/>
            </w:rPr>
          </w:pPr>
          <w:hyperlink w:anchor="_Toc227231148" w:history="1">
            <w:r w:rsidRPr="00F75269">
              <w:rPr>
                <w:rStyle w:val="Hyperlink"/>
                <w:noProof/>
              </w:rPr>
              <w:t>A2.01    Budget Process</w:t>
            </w:r>
            <w:r>
              <w:rPr>
                <w:noProof/>
                <w:webHidden/>
              </w:rPr>
              <w:tab/>
            </w:r>
            <w:r>
              <w:rPr>
                <w:noProof/>
                <w:webHidden/>
              </w:rPr>
              <w:fldChar w:fldCharType="begin"/>
            </w:r>
            <w:r>
              <w:rPr>
                <w:noProof/>
                <w:webHidden/>
              </w:rPr>
              <w:instrText xml:space="preserve"> PAGEREF _Toc227231148 \h </w:instrText>
            </w:r>
            <w:r>
              <w:rPr>
                <w:noProof/>
                <w:webHidden/>
              </w:rPr>
            </w:r>
            <w:r>
              <w:rPr>
                <w:noProof/>
                <w:webHidden/>
              </w:rPr>
              <w:fldChar w:fldCharType="separate"/>
            </w:r>
            <w:r>
              <w:rPr>
                <w:noProof/>
                <w:webHidden/>
              </w:rPr>
              <w:t>2</w:t>
            </w:r>
            <w:r>
              <w:rPr>
                <w:noProof/>
                <w:webHidden/>
              </w:rPr>
              <w:fldChar w:fldCharType="end"/>
            </w:r>
          </w:hyperlink>
        </w:p>
        <w:p w14:paraId="6368704E" w14:textId="4BF1C6D3" w:rsidR="0053793E" w:rsidRDefault="0053793E">
          <w:pPr>
            <w:pStyle w:val="TOC3"/>
            <w:tabs>
              <w:tab w:val="right" w:leader="dot" w:pos="9350"/>
            </w:tabs>
            <w:rPr>
              <w:rFonts w:eastAsiaTheme="minorEastAsia"/>
              <w:noProof/>
              <w:lang w:eastAsia="en-CA"/>
            </w:rPr>
          </w:pPr>
          <w:hyperlink w:anchor="_Toc227231149" w:history="1">
            <w:r w:rsidRPr="00F75269">
              <w:rPr>
                <w:rStyle w:val="Hyperlink"/>
                <w:noProof/>
              </w:rPr>
              <w:t>A2.02    Setting Fees</w:t>
            </w:r>
            <w:r>
              <w:rPr>
                <w:noProof/>
                <w:webHidden/>
              </w:rPr>
              <w:tab/>
            </w:r>
            <w:r>
              <w:rPr>
                <w:noProof/>
                <w:webHidden/>
              </w:rPr>
              <w:fldChar w:fldCharType="begin"/>
            </w:r>
            <w:r>
              <w:rPr>
                <w:noProof/>
                <w:webHidden/>
              </w:rPr>
              <w:instrText xml:space="preserve"> PAGEREF _Toc227231149 \h </w:instrText>
            </w:r>
            <w:r>
              <w:rPr>
                <w:noProof/>
                <w:webHidden/>
              </w:rPr>
            </w:r>
            <w:r>
              <w:rPr>
                <w:noProof/>
                <w:webHidden/>
              </w:rPr>
              <w:fldChar w:fldCharType="separate"/>
            </w:r>
            <w:r>
              <w:rPr>
                <w:noProof/>
                <w:webHidden/>
              </w:rPr>
              <w:t>3</w:t>
            </w:r>
            <w:r>
              <w:rPr>
                <w:noProof/>
                <w:webHidden/>
              </w:rPr>
              <w:fldChar w:fldCharType="end"/>
            </w:r>
          </w:hyperlink>
        </w:p>
        <w:p w14:paraId="38A944D1" w14:textId="6C9B72A5" w:rsidR="0053793E" w:rsidRDefault="0053793E">
          <w:pPr>
            <w:pStyle w:val="TOC3"/>
            <w:tabs>
              <w:tab w:val="right" w:leader="dot" w:pos="9350"/>
            </w:tabs>
            <w:rPr>
              <w:rFonts w:eastAsiaTheme="minorEastAsia"/>
              <w:noProof/>
              <w:lang w:eastAsia="en-CA"/>
            </w:rPr>
          </w:pPr>
          <w:hyperlink w:anchor="_Toc227231150" w:history="1">
            <w:r w:rsidRPr="00F75269">
              <w:rPr>
                <w:rStyle w:val="Hyperlink"/>
                <w:noProof/>
              </w:rPr>
              <w:t>A2.03    Authority to Bind the Organization</w:t>
            </w:r>
            <w:r>
              <w:rPr>
                <w:noProof/>
                <w:webHidden/>
              </w:rPr>
              <w:tab/>
            </w:r>
            <w:r>
              <w:rPr>
                <w:noProof/>
                <w:webHidden/>
              </w:rPr>
              <w:fldChar w:fldCharType="begin"/>
            </w:r>
            <w:r>
              <w:rPr>
                <w:noProof/>
                <w:webHidden/>
              </w:rPr>
              <w:instrText xml:space="preserve"> PAGEREF _Toc227231150 \h </w:instrText>
            </w:r>
            <w:r>
              <w:rPr>
                <w:noProof/>
                <w:webHidden/>
              </w:rPr>
            </w:r>
            <w:r>
              <w:rPr>
                <w:noProof/>
                <w:webHidden/>
              </w:rPr>
              <w:fldChar w:fldCharType="separate"/>
            </w:r>
            <w:r>
              <w:rPr>
                <w:noProof/>
                <w:webHidden/>
              </w:rPr>
              <w:t>3</w:t>
            </w:r>
            <w:r>
              <w:rPr>
                <w:noProof/>
                <w:webHidden/>
              </w:rPr>
              <w:fldChar w:fldCharType="end"/>
            </w:r>
          </w:hyperlink>
        </w:p>
        <w:p w14:paraId="50C1CFA8" w14:textId="246F0118" w:rsidR="0053793E" w:rsidRDefault="0053793E">
          <w:pPr>
            <w:pStyle w:val="TOC3"/>
            <w:tabs>
              <w:tab w:val="right" w:leader="dot" w:pos="9350"/>
            </w:tabs>
            <w:rPr>
              <w:rFonts w:eastAsiaTheme="minorEastAsia"/>
              <w:noProof/>
              <w:lang w:eastAsia="en-CA"/>
            </w:rPr>
          </w:pPr>
          <w:hyperlink w:anchor="_Toc227231151" w:history="1">
            <w:r w:rsidRPr="00F75269">
              <w:rPr>
                <w:rStyle w:val="Hyperlink"/>
                <w:noProof/>
              </w:rPr>
              <w:t>A2.04    Financial Claims</w:t>
            </w:r>
            <w:r>
              <w:rPr>
                <w:noProof/>
                <w:webHidden/>
              </w:rPr>
              <w:tab/>
            </w:r>
            <w:r>
              <w:rPr>
                <w:noProof/>
                <w:webHidden/>
              </w:rPr>
              <w:fldChar w:fldCharType="begin"/>
            </w:r>
            <w:r>
              <w:rPr>
                <w:noProof/>
                <w:webHidden/>
              </w:rPr>
              <w:instrText xml:space="preserve"> PAGEREF _Toc227231151 \h </w:instrText>
            </w:r>
            <w:r>
              <w:rPr>
                <w:noProof/>
                <w:webHidden/>
              </w:rPr>
            </w:r>
            <w:r>
              <w:rPr>
                <w:noProof/>
                <w:webHidden/>
              </w:rPr>
              <w:fldChar w:fldCharType="separate"/>
            </w:r>
            <w:r>
              <w:rPr>
                <w:noProof/>
                <w:webHidden/>
              </w:rPr>
              <w:t>3</w:t>
            </w:r>
            <w:r>
              <w:rPr>
                <w:noProof/>
                <w:webHidden/>
              </w:rPr>
              <w:fldChar w:fldCharType="end"/>
            </w:r>
          </w:hyperlink>
        </w:p>
        <w:p w14:paraId="36482FAE" w14:textId="2E039D19" w:rsidR="0053793E" w:rsidRDefault="0053793E">
          <w:pPr>
            <w:pStyle w:val="TOC3"/>
            <w:tabs>
              <w:tab w:val="right" w:leader="dot" w:pos="9350"/>
            </w:tabs>
            <w:rPr>
              <w:rFonts w:eastAsiaTheme="minorEastAsia"/>
              <w:noProof/>
              <w:lang w:eastAsia="en-CA"/>
            </w:rPr>
          </w:pPr>
          <w:hyperlink w:anchor="_Toc227231152" w:history="1">
            <w:r w:rsidRPr="00F75269">
              <w:rPr>
                <w:rStyle w:val="Hyperlink"/>
                <w:noProof/>
              </w:rPr>
              <w:t>A3.01    Insurance</w:t>
            </w:r>
            <w:r>
              <w:rPr>
                <w:noProof/>
                <w:webHidden/>
              </w:rPr>
              <w:tab/>
            </w:r>
            <w:r>
              <w:rPr>
                <w:noProof/>
                <w:webHidden/>
              </w:rPr>
              <w:fldChar w:fldCharType="begin"/>
            </w:r>
            <w:r>
              <w:rPr>
                <w:noProof/>
                <w:webHidden/>
              </w:rPr>
              <w:instrText xml:space="preserve"> PAGEREF _Toc227231152 \h </w:instrText>
            </w:r>
            <w:r>
              <w:rPr>
                <w:noProof/>
                <w:webHidden/>
              </w:rPr>
            </w:r>
            <w:r>
              <w:rPr>
                <w:noProof/>
                <w:webHidden/>
              </w:rPr>
              <w:fldChar w:fldCharType="separate"/>
            </w:r>
            <w:r>
              <w:rPr>
                <w:noProof/>
                <w:webHidden/>
              </w:rPr>
              <w:t>3</w:t>
            </w:r>
            <w:r>
              <w:rPr>
                <w:noProof/>
                <w:webHidden/>
              </w:rPr>
              <w:fldChar w:fldCharType="end"/>
            </w:r>
          </w:hyperlink>
        </w:p>
        <w:p w14:paraId="0A5A0347" w14:textId="53BDA0F8" w:rsidR="0053793E" w:rsidRDefault="0053793E">
          <w:pPr>
            <w:pStyle w:val="TOC3"/>
            <w:tabs>
              <w:tab w:val="right" w:leader="dot" w:pos="9350"/>
            </w:tabs>
            <w:rPr>
              <w:rFonts w:eastAsiaTheme="minorEastAsia"/>
              <w:noProof/>
              <w:lang w:eastAsia="en-CA"/>
            </w:rPr>
          </w:pPr>
          <w:hyperlink w:anchor="_Toc227231153" w:history="1">
            <w:r w:rsidRPr="00F75269">
              <w:rPr>
                <w:rStyle w:val="Hyperlink"/>
                <w:noProof/>
              </w:rPr>
              <w:t>A4.01  Prohibition of Tobacco, Alcohol, and Drugs</w:t>
            </w:r>
            <w:r>
              <w:rPr>
                <w:noProof/>
                <w:webHidden/>
              </w:rPr>
              <w:tab/>
            </w:r>
            <w:r>
              <w:rPr>
                <w:noProof/>
                <w:webHidden/>
              </w:rPr>
              <w:fldChar w:fldCharType="begin"/>
            </w:r>
            <w:r>
              <w:rPr>
                <w:noProof/>
                <w:webHidden/>
              </w:rPr>
              <w:instrText xml:space="preserve"> PAGEREF _Toc227231153 \h </w:instrText>
            </w:r>
            <w:r>
              <w:rPr>
                <w:noProof/>
                <w:webHidden/>
              </w:rPr>
            </w:r>
            <w:r>
              <w:rPr>
                <w:noProof/>
                <w:webHidden/>
              </w:rPr>
              <w:fldChar w:fldCharType="separate"/>
            </w:r>
            <w:r>
              <w:rPr>
                <w:noProof/>
                <w:webHidden/>
              </w:rPr>
              <w:t>4</w:t>
            </w:r>
            <w:r>
              <w:rPr>
                <w:noProof/>
                <w:webHidden/>
              </w:rPr>
              <w:fldChar w:fldCharType="end"/>
            </w:r>
          </w:hyperlink>
        </w:p>
        <w:p w14:paraId="3A3C5ED6" w14:textId="0834F4F9" w:rsidR="0053793E" w:rsidRDefault="0053793E">
          <w:pPr>
            <w:pStyle w:val="TOC3"/>
            <w:tabs>
              <w:tab w:val="right" w:leader="dot" w:pos="9350"/>
            </w:tabs>
            <w:rPr>
              <w:rFonts w:eastAsiaTheme="minorEastAsia"/>
              <w:noProof/>
              <w:lang w:eastAsia="en-CA"/>
            </w:rPr>
          </w:pPr>
          <w:hyperlink w:anchor="_Toc227231154" w:history="1">
            <w:r w:rsidRPr="00F75269">
              <w:rPr>
                <w:rStyle w:val="Hyperlink"/>
                <w:noProof/>
              </w:rPr>
              <w:t>A5.01    Discipline</w:t>
            </w:r>
            <w:r>
              <w:rPr>
                <w:noProof/>
                <w:webHidden/>
              </w:rPr>
              <w:tab/>
            </w:r>
            <w:r>
              <w:rPr>
                <w:noProof/>
                <w:webHidden/>
              </w:rPr>
              <w:fldChar w:fldCharType="begin"/>
            </w:r>
            <w:r>
              <w:rPr>
                <w:noProof/>
                <w:webHidden/>
              </w:rPr>
              <w:instrText xml:space="preserve"> PAGEREF _Toc227231154 \h </w:instrText>
            </w:r>
            <w:r>
              <w:rPr>
                <w:noProof/>
                <w:webHidden/>
              </w:rPr>
            </w:r>
            <w:r>
              <w:rPr>
                <w:noProof/>
                <w:webHidden/>
              </w:rPr>
              <w:fldChar w:fldCharType="separate"/>
            </w:r>
            <w:r>
              <w:rPr>
                <w:noProof/>
                <w:webHidden/>
              </w:rPr>
              <w:t>4</w:t>
            </w:r>
            <w:r>
              <w:rPr>
                <w:noProof/>
                <w:webHidden/>
              </w:rPr>
              <w:fldChar w:fldCharType="end"/>
            </w:r>
          </w:hyperlink>
        </w:p>
        <w:p w14:paraId="390EF961" w14:textId="7FD59E5D" w:rsidR="0053793E" w:rsidRDefault="0053793E">
          <w:pPr>
            <w:pStyle w:val="TOC3"/>
            <w:tabs>
              <w:tab w:val="right" w:leader="dot" w:pos="9350"/>
            </w:tabs>
            <w:rPr>
              <w:rFonts w:eastAsiaTheme="minorEastAsia"/>
              <w:noProof/>
              <w:lang w:eastAsia="en-CA"/>
            </w:rPr>
          </w:pPr>
          <w:hyperlink w:anchor="_Toc227231155" w:history="1">
            <w:r w:rsidRPr="00F75269">
              <w:rPr>
                <w:rStyle w:val="Hyperlink"/>
                <w:noProof/>
              </w:rPr>
              <w:t>A5.02    Penalties</w:t>
            </w:r>
            <w:r>
              <w:rPr>
                <w:noProof/>
                <w:webHidden/>
              </w:rPr>
              <w:tab/>
            </w:r>
            <w:r>
              <w:rPr>
                <w:noProof/>
                <w:webHidden/>
              </w:rPr>
              <w:fldChar w:fldCharType="begin"/>
            </w:r>
            <w:r>
              <w:rPr>
                <w:noProof/>
                <w:webHidden/>
              </w:rPr>
              <w:instrText xml:space="preserve"> PAGEREF _Toc227231155 \h </w:instrText>
            </w:r>
            <w:r>
              <w:rPr>
                <w:noProof/>
                <w:webHidden/>
              </w:rPr>
            </w:r>
            <w:r>
              <w:rPr>
                <w:noProof/>
                <w:webHidden/>
              </w:rPr>
              <w:fldChar w:fldCharType="separate"/>
            </w:r>
            <w:r>
              <w:rPr>
                <w:noProof/>
                <w:webHidden/>
              </w:rPr>
              <w:t>5</w:t>
            </w:r>
            <w:r>
              <w:rPr>
                <w:noProof/>
                <w:webHidden/>
              </w:rPr>
              <w:fldChar w:fldCharType="end"/>
            </w:r>
          </w:hyperlink>
        </w:p>
        <w:p w14:paraId="0E81DC94" w14:textId="6681C2EF" w:rsidR="0053793E" w:rsidRDefault="0053793E">
          <w:pPr>
            <w:pStyle w:val="TOC3"/>
            <w:tabs>
              <w:tab w:val="right" w:leader="dot" w:pos="9350"/>
            </w:tabs>
            <w:rPr>
              <w:rFonts w:eastAsiaTheme="minorEastAsia"/>
              <w:noProof/>
              <w:lang w:eastAsia="en-CA"/>
            </w:rPr>
          </w:pPr>
          <w:hyperlink w:anchor="_Toc227231156" w:history="1">
            <w:r w:rsidRPr="00F75269">
              <w:rPr>
                <w:rStyle w:val="Hyperlink"/>
                <w:noProof/>
              </w:rPr>
              <w:t>A5.03    Commissioner Appeals</w:t>
            </w:r>
            <w:r>
              <w:rPr>
                <w:noProof/>
                <w:webHidden/>
              </w:rPr>
              <w:tab/>
            </w:r>
            <w:r>
              <w:rPr>
                <w:noProof/>
                <w:webHidden/>
              </w:rPr>
              <w:fldChar w:fldCharType="begin"/>
            </w:r>
            <w:r>
              <w:rPr>
                <w:noProof/>
                <w:webHidden/>
              </w:rPr>
              <w:instrText xml:space="preserve"> PAGEREF _Toc227231156 \h </w:instrText>
            </w:r>
            <w:r>
              <w:rPr>
                <w:noProof/>
                <w:webHidden/>
              </w:rPr>
            </w:r>
            <w:r>
              <w:rPr>
                <w:noProof/>
                <w:webHidden/>
              </w:rPr>
              <w:fldChar w:fldCharType="separate"/>
            </w:r>
            <w:r>
              <w:rPr>
                <w:noProof/>
                <w:webHidden/>
              </w:rPr>
              <w:t>6</w:t>
            </w:r>
            <w:r>
              <w:rPr>
                <w:noProof/>
                <w:webHidden/>
              </w:rPr>
              <w:fldChar w:fldCharType="end"/>
            </w:r>
          </w:hyperlink>
        </w:p>
        <w:p w14:paraId="26F7C12E" w14:textId="40BA3F6A" w:rsidR="0053793E" w:rsidRDefault="0053793E">
          <w:pPr>
            <w:pStyle w:val="TOC3"/>
            <w:tabs>
              <w:tab w:val="right" w:leader="dot" w:pos="9350"/>
            </w:tabs>
            <w:rPr>
              <w:rFonts w:eastAsiaTheme="minorEastAsia"/>
              <w:noProof/>
              <w:lang w:eastAsia="en-CA"/>
            </w:rPr>
          </w:pPr>
          <w:hyperlink w:anchor="_Toc227231157" w:history="1">
            <w:r w:rsidRPr="00F75269">
              <w:rPr>
                <w:rStyle w:val="Hyperlink"/>
                <w:noProof/>
              </w:rPr>
              <w:t>A5.04    President's Appeal</w:t>
            </w:r>
            <w:r>
              <w:rPr>
                <w:noProof/>
                <w:webHidden/>
              </w:rPr>
              <w:tab/>
            </w:r>
            <w:r>
              <w:rPr>
                <w:noProof/>
                <w:webHidden/>
              </w:rPr>
              <w:fldChar w:fldCharType="begin"/>
            </w:r>
            <w:r>
              <w:rPr>
                <w:noProof/>
                <w:webHidden/>
              </w:rPr>
              <w:instrText xml:space="preserve"> PAGEREF _Toc227231157 \h </w:instrText>
            </w:r>
            <w:r>
              <w:rPr>
                <w:noProof/>
                <w:webHidden/>
              </w:rPr>
            </w:r>
            <w:r>
              <w:rPr>
                <w:noProof/>
                <w:webHidden/>
              </w:rPr>
              <w:fldChar w:fldCharType="separate"/>
            </w:r>
            <w:r>
              <w:rPr>
                <w:noProof/>
                <w:webHidden/>
              </w:rPr>
              <w:t>7</w:t>
            </w:r>
            <w:r>
              <w:rPr>
                <w:noProof/>
                <w:webHidden/>
              </w:rPr>
              <w:fldChar w:fldCharType="end"/>
            </w:r>
          </w:hyperlink>
        </w:p>
        <w:p w14:paraId="09BACA05" w14:textId="0B1FD74B" w:rsidR="0053793E" w:rsidRDefault="0053793E">
          <w:pPr>
            <w:pStyle w:val="TOC3"/>
            <w:tabs>
              <w:tab w:val="right" w:leader="dot" w:pos="9350"/>
            </w:tabs>
            <w:rPr>
              <w:rFonts w:eastAsiaTheme="minorEastAsia"/>
              <w:noProof/>
              <w:lang w:eastAsia="en-CA"/>
            </w:rPr>
          </w:pPr>
          <w:hyperlink w:anchor="_Toc227231158" w:history="1">
            <w:r w:rsidRPr="00F75269">
              <w:rPr>
                <w:rStyle w:val="Hyperlink"/>
                <w:noProof/>
              </w:rPr>
              <w:t>A5.05    Appeal of Fines</w:t>
            </w:r>
            <w:r>
              <w:rPr>
                <w:noProof/>
                <w:webHidden/>
              </w:rPr>
              <w:tab/>
            </w:r>
            <w:r>
              <w:rPr>
                <w:noProof/>
                <w:webHidden/>
              </w:rPr>
              <w:fldChar w:fldCharType="begin"/>
            </w:r>
            <w:r>
              <w:rPr>
                <w:noProof/>
                <w:webHidden/>
              </w:rPr>
              <w:instrText xml:space="preserve"> PAGEREF _Toc227231158 \h </w:instrText>
            </w:r>
            <w:r>
              <w:rPr>
                <w:noProof/>
                <w:webHidden/>
              </w:rPr>
            </w:r>
            <w:r>
              <w:rPr>
                <w:noProof/>
                <w:webHidden/>
              </w:rPr>
              <w:fldChar w:fldCharType="separate"/>
            </w:r>
            <w:r>
              <w:rPr>
                <w:noProof/>
                <w:webHidden/>
              </w:rPr>
              <w:t>7</w:t>
            </w:r>
            <w:r>
              <w:rPr>
                <w:noProof/>
                <w:webHidden/>
              </w:rPr>
              <w:fldChar w:fldCharType="end"/>
            </w:r>
          </w:hyperlink>
        </w:p>
        <w:p w14:paraId="5DE4E028" w14:textId="28521D14" w:rsidR="0053793E" w:rsidRDefault="0053793E">
          <w:pPr>
            <w:pStyle w:val="TOC3"/>
            <w:tabs>
              <w:tab w:val="right" w:leader="dot" w:pos="9350"/>
            </w:tabs>
            <w:rPr>
              <w:rFonts w:eastAsiaTheme="minorEastAsia"/>
              <w:noProof/>
              <w:lang w:eastAsia="en-CA"/>
            </w:rPr>
          </w:pPr>
          <w:hyperlink w:anchor="_Toc227231159" w:history="1">
            <w:r w:rsidRPr="00F75269">
              <w:rPr>
                <w:rStyle w:val="Hyperlink"/>
                <w:noProof/>
              </w:rPr>
              <w:t>A6.01    Reporting Abuse</w:t>
            </w:r>
            <w:r>
              <w:rPr>
                <w:noProof/>
                <w:webHidden/>
              </w:rPr>
              <w:tab/>
            </w:r>
            <w:r>
              <w:rPr>
                <w:noProof/>
                <w:webHidden/>
              </w:rPr>
              <w:fldChar w:fldCharType="begin"/>
            </w:r>
            <w:r>
              <w:rPr>
                <w:noProof/>
                <w:webHidden/>
              </w:rPr>
              <w:instrText xml:space="preserve"> PAGEREF _Toc227231159 \h </w:instrText>
            </w:r>
            <w:r>
              <w:rPr>
                <w:noProof/>
                <w:webHidden/>
              </w:rPr>
            </w:r>
            <w:r>
              <w:rPr>
                <w:noProof/>
                <w:webHidden/>
              </w:rPr>
              <w:fldChar w:fldCharType="separate"/>
            </w:r>
            <w:r>
              <w:rPr>
                <w:noProof/>
                <w:webHidden/>
              </w:rPr>
              <w:t>8</w:t>
            </w:r>
            <w:r>
              <w:rPr>
                <w:noProof/>
                <w:webHidden/>
              </w:rPr>
              <w:fldChar w:fldCharType="end"/>
            </w:r>
          </w:hyperlink>
        </w:p>
        <w:p w14:paraId="30783D2B" w14:textId="3133024A" w:rsidR="0053793E" w:rsidRDefault="0053793E">
          <w:pPr>
            <w:pStyle w:val="TOC3"/>
            <w:tabs>
              <w:tab w:val="right" w:leader="dot" w:pos="9350"/>
            </w:tabs>
            <w:rPr>
              <w:rFonts w:eastAsiaTheme="minorEastAsia"/>
              <w:noProof/>
              <w:lang w:eastAsia="en-CA"/>
            </w:rPr>
          </w:pPr>
          <w:hyperlink w:anchor="_Toc227231160" w:history="1">
            <w:r w:rsidRPr="00F75269">
              <w:rPr>
                <w:rStyle w:val="Hyperlink"/>
                <w:noProof/>
              </w:rPr>
              <w:t>A7.01    Championship Awards</w:t>
            </w:r>
            <w:r>
              <w:rPr>
                <w:noProof/>
                <w:webHidden/>
              </w:rPr>
              <w:tab/>
            </w:r>
            <w:r>
              <w:rPr>
                <w:noProof/>
                <w:webHidden/>
              </w:rPr>
              <w:fldChar w:fldCharType="begin"/>
            </w:r>
            <w:r>
              <w:rPr>
                <w:noProof/>
                <w:webHidden/>
              </w:rPr>
              <w:instrText xml:space="preserve"> PAGEREF _Toc227231160 \h </w:instrText>
            </w:r>
            <w:r>
              <w:rPr>
                <w:noProof/>
                <w:webHidden/>
              </w:rPr>
            </w:r>
            <w:r>
              <w:rPr>
                <w:noProof/>
                <w:webHidden/>
              </w:rPr>
              <w:fldChar w:fldCharType="separate"/>
            </w:r>
            <w:r>
              <w:rPr>
                <w:noProof/>
                <w:webHidden/>
              </w:rPr>
              <w:t>8</w:t>
            </w:r>
            <w:r>
              <w:rPr>
                <w:noProof/>
                <w:webHidden/>
              </w:rPr>
              <w:fldChar w:fldCharType="end"/>
            </w:r>
          </w:hyperlink>
        </w:p>
        <w:p w14:paraId="0FCF5DE9" w14:textId="45666AE2" w:rsidR="0053793E" w:rsidRDefault="0053793E">
          <w:pPr>
            <w:pStyle w:val="TOC3"/>
            <w:tabs>
              <w:tab w:val="right" w:leader="dot" w:pos="9350"/>
            </w:tabs>
            <w:rPr>
              <w:rFonts w:eastAsiaTheme="minorEastAsia"/>
              <w:noProof/>
              <w:lang w:eastAsia="en-CA"/>
            </w:rPr>
          </w:pPr>
          <w:hyperlink w:anchor="_Toc227231161" w:history="1">
            <w:r w:rsidRPr="00F75269">
              <w:rPr>
                <w:rStyle w:val="Hyperlink"/>
                <w:noProof/>
              </w:rPr>
              <w:t>A8.01    Coaches and Managers</w:t>
            </w:r>
            <w:r>
              <w:rPr>
                <w:noProof/>
                <w:webHidden/>
              </w:rPr>
              <w:tab/>
            </w:r>
            <w:r>
              <w:rPr>
                <w:noProof/>
                <w:webHidden/>
              </w:rPr>
              <w:fldChar w:fldCharType="begin"/>
            </w:r>
            <w:r>
              <w:rPr>
                <w:noProof/>
                <w:webHidden/>
              </w:rPr>
              <w:instrText xml:space="preserve"> PAGEREF _Toc227231161 \h </w:instrText>
            </w:r>
            <w:r>
              <w:rPr>
                <w:noProof/>
                <w:webHidden/>
              </w:rPr>
            </w:r>
            <w:r>
              <w:rPr>
                <w:noProof/>
                <w:webHidden/>
              </w:rPr>
              <w:fldChar w:fldCharType="separate"/>
            </w:r>
            <w:r>
              <w:rPr>
                <w:noProof/>
                <w:webHidden/>
              </w:rPr>
              <w:t>8</w:t>
            </w:r>
            <w:r>
              <w:rPr>
                <w:noProof/>
                <w:webHidden/>
              </w:rPr>
              <w:fldChar w:fldCharType="end"/>
            </w:r>
          </w:hyperlink>
        </w:p>
        <w:p w14:paraId="21526B78" w14:textId="197A6A2D" w:rsidR="0053793E" w:rsidRDefault="0053793E">
          <w:pPr>
            <w:pStyle w:val="TOC3"/>
            <w:tabs>
              <w:tab w:val="right" w:leader="dot" w:pos="9350"/>
            </w:tabs>
            <w:rPr>
              <w:rFonts w:eastAsiaTheme="minorEastAsia"/>
              <w:noProof/>
              <w:lang w:eastAsia="en-CA"/>
            </w:rPr>
          </w:pPr>
          <w:hyperlink w:anchor="_Toc227231162" w:history="1">
            <w:r w:rsidRPr="00F75269">
              <w:rPr>
                <w:rStyle w:val="Hyperlink"/>
                <w:noProof/>
              </w:rPr>
              <w:t>A9.01    Umpires - General</w:t>
            </w:r>
            <w:r>
              <w:rPr>
                <w:noProof/>
                <w:webHidden/>
              </w:rPr>
              <w:tab/>
            </w:r>
            <w:r>
              <w:rPr>
                <w:noProof/>
                <w:webHidden/>
              </w:rPr>
              <w:fldChar w:fldCharType="begin"/>
            </w:r>
            <w:r>
              <w:rPr>
                <w:noProof/>
                <w:webHidden/>
              </w:rPr>
              <w:instrText xml:space="preserve"> PAGEREF _Toc227231162 \h </w:instrText>
            </w:r>
            <w:r>
              <w:rPr>
                <w:noProof/>
                <w:webHidden/>
              </w:rPr>
            </w:r>
            <w:r>
              <w:rPr>
                <w:noProof/>
                <w:webHidden/>
              </w:rPr>
              <w:fldChar w:fldCharType="separate"/>
            </w:r>
            <w:r>
              <w:rPr>
                <w:noProof/>
                <w:webHidden/>
              </w:rPr>
              <w:t>9</w:t>
            </w:r>
            <w:r>
              <w:rPr>
                <w:noProof/>
                <w:webHidden/>
              </w:rPr>
              <w:fldChar w:fldCharType="end"/>
            </w:r>
          </w:hyperlink>
        </w:p>
        <w:p w14:paraId="71F19A6E" w14:textId="4AFA3BFB" w:rsidR="0053793E" w:rsidRDefault="0053793E">
          <w:pPr>
            <w:pStyle w:val="TOC3"/>
            <w:tabs>
              <w:tab w:val="right" w:leader="dot" w:pos="9350"/>
            </w:tabs>
            <w:rPr>
              <w:rFonts w:eastAsiaTheme="minorEastAsia"/>
              <w:noProof/>
              <w:lang w:eastAsia="en-CA"/>
            </w:rPr>
          </w:pPr>
          <w:hyperlink w:anchor="_Toc227231163" w:history="1">
            <w:r w:rsidRPr="00F75269">
              <w:rPr>
                <w:rStyle w:val="Hyperlink"/>
                <w:noProof/>
              </w:rPr>
              <w:t>A9.02    Umpire Fees</w:t>
            </w:r>
            <w:r>
              <w:rPr>
                <w:noProof/>
                <w:webHidden/>
              </w:rPr>
              <w:tab/>
            </w:r>
            <w:r>
              <w:rPr>
                <w:noProof/>
                <w:webHidden/>
              </w:rPr>
              <w:fldChar w:fldCharType="begin"/>
            </w:r>
            <w:r>
              <w:rPr>
                <w:noProof/>
                <w:webHidden/>
              </w:rPr>
              <w:instrText xml:space="preserve"> PAGEREF _Toc227231163 \h </w:instrText>
            </w:r>
            <w:r>
              <w:rPr>
                <w:noProof/>
                <w:webHidden/>
              </w:rPr>
            </w:r>
            <w:r>
              <w:rPr>
                <w:noProof/>
                <w:webHidden/>
              </w:rPr>
              <w:fldChar w:fldCharType="separate"/>
            </w:r>
            <w:r>
              <w:rPr>
                <w:noProof/>
                <w:webHidden/>
              </w:rPr>
              <w:t>10</w:t>
            </w:r>
            <w:r>
              <w:rPr>
                <w:noProof/>
                <w:webHidden/>
              </w:rPr>
              <w:fldChar w:fldCharType="end"/>
            </w:r>
          </w:hyperlink>
        </w:p>
        <w:p w14:paraId="5CBE64DF" w14:textId="1A3F8F6D" w:rsidR="0053793E" w:rsidRDefault="0053793E">
          <w:pPr>
            <w:pStyle w:val="TOC3"/>
            <w:tabs>
              <w:tab w:val="right" w:leader="dot" w:pos="9350"/>
            </w:tabs>
            <w:rPr>
              <w:rFonts w:eastAsiaTheme="minorEastAsia"/>
              <w:noProof/>
              <w:lang w:eastAsia="en-CA"/>
            </w:rPr>
          </w:pPr>
          <w:hyperlink w:anchor="_Toc227231164" w:history="1">
            <w:r w:rsidRPr="00F75269">
              <w:rPr>
                <w:rStyle w:val="Hyperlink"/>
                <w:noProof/>
              </w:rPr>
              <w:t>A10.01    Double First Base (Safety Base)</w:t>
            </w:r>
            <w:r>
              <w:rPr>
                <w:noProof/>
                <w:webHidden/>
              </w:rPr>
              <w:tab/>
            </w:r>
            <w:r>
              <w:rPr>
                <w:noProof/>
                <w:webHidden/>
              </w:rPr>
              <w:fldChar w:fldCharType="begin"/>
            </w:r>
            <w:r>
              <w:rPr>
                <w:noProof/>
                <w:webHidden/>
              </w:rPr>
              <w:instrText xml:space="preserve"> PAGEREF _Toc227231164 \h </w:instrText>
            </w:r>
            <w:r>
              <w:rPr>
                <w:noProof/>
                <w:webHidden/>
              </w:rPr>
            </w:r>
            <w:r>
              <w:rPr>
                <w:noProof/>
                <w:webHidden/>
              </w:rPr>
              <w:fldChar w:fldCharType="separate"/>
            </w:r>
            <w:r>
              <w:rPr>
                <w:noProof/>
                <w:webHidden/>
              </w:rPr>
              <w:t>10</w:t>
            </w:r>
            <w:r>
              <w:rPr>
                <w:noProof/>
                <w:webHidden/>
              </w:rPr>
              <w:fldChar w:fldCharType="end"/>
            </w:r>
          </w:hyperlink>
        </w:p>
        <w:p w14:paraId="0F30A30B" w14:textId="7D103AB6" w:rsidR="0053793E" w:rsidRDefault="0053793E">
          <w:pPr>
            <w:pStyle w:val="TOC3"/>
            <w:tabs>
              <w:tab w:val="right" w:leader="dot" w:pos="9350"/>
            </w:tabs>
            <w:rPr>
              <w:rFonts w:eastAsiaTheme="minorEastAsia"/>
              <w:noProof/>
              <w:lang w:eastAsia="en-CA"/>
            </w:rPr>
          </w:pPr>
          <w:hyperlink w:anchor="_Toc227231165" w:history="1">
            <w:r w:rsidRPr="00F75269">
              <w:rPr>
                <w:rStyle w:val="Hyperlink"/>
                <w:noProof/>
              </w:rPr>
              <w:t>A11.01    Bat Rules</w:t>
            </w:r>
            <w:r>
              <w:rPr>
                <w:noProof/>
                <w:webHidden/>
              </w:rPr>
              <w:tab/>
            </w:r>
            <w:r>
              <w:rPr>
                <w:noProof/>
                <w:webHidden/>
              </w:rPr>
              <w:fldChar w:fldCharType="begin"/>
            </w:r>
            <w:r>
              <w:rPr>
                <w:noProof/>
                <w:webHidden/>
              </w:rPr>
              <w:instrText xml:space="preserve"> PAGEREF _Toc227231165 \h </w:instrText>
            </w:r>
            <w:r>
              <w:rPr>
                <w:noProof/>
                <w:webHidden/>
              </w:rPr>
            </w:r>
            <w:r>
              <w:rPr>
                <w:noProof/>
                <w:webHidden/>
              </w:rPr>
              <w:fldChar w:fldCharType="separate"/>
            </w:r>
            <w:r>
              <w:rPr>
                <w:noProof/>
                <w:webHidden/>
              </w:rPr>
              <w:t>10</w:t>
            </w:r>
            <w:r>
              <w:rPr>
                <w:noProof/>
                <w:webHidden/>
              </w:rPr>
              <w:fldChar w:fldCharType="end"/>
            </w:r>
          </w:hyperlink>
        </w:p>
        <w:p w14:paraId="57EBA347" w14:textId="6260F98E" w:rsidR="0053793E" w:rsidRDefault="0053793E">
          <w:pPr>
            <w:pStyle w:val="TOC3"/>
            <w:tabs>
              <w:tab w:val="right" w:leader="dot" w:pos="9350"/>
            </w:tabs>
            <w:rPr>
              <w:rFonts w:eastAsiaTheme="minorEastAsia"/>
              <w:noProof/>
              <w:lang w:eastAsia="en-CA"/>
            </w:rPr>
          </w:pPr>
          <w:hyperlink w:anchor="_Toc227231166" w:history="1">
            <w:r w:rsidRPr="00F75269">
              <w:rPr>
                <w:rStyle w:val="Hyperlink"/>
                <w:noProof/>
              </w:rPr>
              <w:t>A12.01    Approved Baseballs</w:t>
            </w:r>
            <w:r>
              <w:rPr>
                <w:noProof/>
                <w:webHidden/>
              </w:rPr>
              <w:tab/>
            </w:r>
            <w:r>
              <w:rPr>
                <w:noProof/>
                <w:webHidden/>
              </w:rPr>
              <w:fldChar w:fldCharType="begin"/>
            </w:r>
            <w:r>
              <w:rPr>
                <w:noProof/>
                <w:webHidden/>
              </w:rPr>
              <w:instrText xml:space="preserve"> PAGEREF _Toc227231166 \h </w:instrText>
            </w:r>
            <w:r>
              <w:rPr>
                <w:noProof/>
                <w:webHidden/>
              </w:rPr>
            </w:r>
            <w:r>
              <w:rPr>
                <w:noProof/>
                <w:webHidden/>
              </w:rPr>
              <w:fldChar w:fldCharType="separate"/>
            </w:r>
            <w:r>
              <w:rPr>
                <w:noProof/>
                <w:webHidden/>
              </w:rPr>
              <w:t>11</w:t>
            </w:r>
            <w:r>
              <w:rPr>
                <w:noProof/>
                <w:webHidden/>
              </w:rPr>
              <w:fldChar w:fldCharType="end"/>
            </w:r>
          </w:hyperlink>
        </w:p>
        <w:p w14:paraId="05E3C32C" w14:textId="28B7335A" w:rsidR="0053793E" w:rsidRDefault="0053793E">
          <w:pPr>
            <w:pStyle w:val="TOC3"/>
            <w:tabs>
              <w:tab w:val="right" w:leader="dot" w:pos="9350"/>
            </w:tabs>
            <w:rPr>
              <w:rFonts w:eastAsiaTheme="minorEastAsia"/>
              <w:noProof/>
              <w:lang w:eastAsia="en-CA"/>
            </w:rPr>
          </w:pPr>
          <w:hyperlink w:anchor="_Toc227231167" w:history="1">
            <w:r w:rsidRPr="00F75269">
              <w:rPr>
                <w:rStyle w:val="Hyperlink"/>
                <w:noProof/>
              </w:rPr>
              <w:t>A13.01    Arm Care Rules</w:t>
            </w:r>
            <w:r>
              <w:rPr>
                <w:noProof/>
                <w:webHidden/>
              </w:rPr>
              <w:tab/>
            </w:r>
            <w:r>
              <w:rPr>
                <w:noProof/>
                <w:webHidden/>
              </w:rPr>
              <w:fldChar w:fldCharType="begin"/>
            </w:r>
            <w:r>
              <w:rPr>
                <w:noProof/>
                <w:webHidden/>
              </w:rPr>
              <w:instrText xml:space="preserve"> PAGEREF _Toc227231167 \h </w:instrText>
            </w:r>
            <w:r>
              <w:rPr>
                <w:noProof/>
                <w:webHidden/>
              </w:rPr>
            </w:r>
            <w:r>
              <w:rPr>
                <w:noProof/>
                <w:webHidden/>
              </w:rPr>
              <w:fldChar w:fldCharType="separate"/>
            </w:r>
            <w:r>
              <w:rPr>
                <w:noProof/>
                <w:webHidden/>
              </w:rPr>
              <w:t>12</w:t>
            </w:r>
            <w:r>
              <w:rPr>
                <w:noProof/>
                <w:webHidden/>
              </w:rPr>
              <w:fldChar w:fldCharType="end"/>
            </w:r>
          </w:hyperlink>
        </w:p>
        <w:p w14:paraId="0DC32370" w14:textId="1F374200" w:rsidR="0053793E" w:rsidRDefault="0053793E">
          <w:pPr>
            <w:pStyle w:val="TOC3"/>
            <w:tabs>
              <w:tab w:val="right" w:leader="dot" w:pos="9350"/>
            </w:tabs>
            <w:rPr>
              <w:rFonts w:eastAsiaTheme="minorEastAsia"/>
              <w:noProof/>
              <w:lang w:eastAsia="en-CA"/>
            </w:rPr>
          </w:pPr>
          <w:hyperlink w:anchor="_Toc227231168" w:history="1">
            <w:r w:rsidRPr="00F75269">
              <w:rPr>
                <w:rStyle w:val="Hyperlink"/>
                <w:noProof/>
              </w:rPr>
              <w:t>A13.02    Arm Care Penalties</w:t>
            </w:r>
            <w:r>
              <w:rPr>
                <w:noProof/>
                <w:webHidden/>
              </w:rPr>
              <w:tab/>
            </w:r>
            <w:r>
              <w:rPr>
                <w:noProof/>
                <w:webHidden/>
              </w:rPr>
              <w:fldChar w:fldCharType="begin"/>
            </w:r>
            <w:r>
              <w:rPr>
                <w:noProof/>
                <w:webHidden/>
              </w:rPr>
              <w:instrText xml:space="preserve"> PAGEREF _Toc227231168 \h </w:instrText>
            </w:r>
            <w:r>
              <w:rPr>
                <w:noProof/>
                <w:webHidden/>
              </w:rPr>
            </w:r>
            <w:r>
              <w:rPr>
                <w:noProof/>
                <w:webHidden/>
              </w:rPr>
              <w:fldChar w:fldCharType="separate"/>
            </w:r>
            <w:r>
              <w:rPr>
                <w:noProof/>
                <w:webHidden/>
              </w:rPr>
              <w:t>16</w:t>
            </w:r>
            <w:r>
              <w:rPr>
                <w:noProof/>
                <w:webHidden/>
              </w:rPr>
              <w:fldChar w:fldCharType="end"/>
            </w:r>
          </w:hyperlink>
        </w:p>
        <w:p w14:paraId="123338DC" w14:textId="5E9025CD" w:rsidR="0053793E" w:rsidRDefault="0053793E">
          <w:pPr>
            <w:pStyle w:val="TOC3"/>
            <w:tabs>
              <w:tab w:val="right" w:leader="dot" w:pos="9350"/>
            </w:tabs>
            <w:rPr>
              <w:rFonts w:eastAsiaTheme="minorEastAsia"/>
              <w:noProof/>
              <w:lang w:eastAsia="en-CA"/>
            </w:rPr>
          </w:pPr>
          <w:hyperlink w:anchor="_Toc227231169" w:history="1">
            <w:r w:rsidRPr="00F75269">
              <w:rPr>
                <w:rStyle w:val="Hyperlink"/>
                <w:noProof/>
              </w:rPr>
              <w:t>A14.01    Female Baseball</w:t>
            </w:r>
            <w:r>
              <w:rPr>
                <w:noProof/>
                <w:webHidden/>
              </w:rPr>
              <w:tab/>
            </w:r>
            <w:r>
              <w:rPr>
                <w:noProof/>
                <w:webHidden/>
              </w:rPr>
              <w:fldChar w:fldCharType="begin"/>
            </w:r>
            <w:r>
              <w:rPr>
                <w:noProof/>
                <w:webHidden/>
              </w:rPr>
              <w:instrText xml:space="preserve"> PAGEREF _Toc227231169 \h </w:instrText>
            </w:r>
            <w:r>
              <w:rPr>
                <w:noProof/>
                <w:webHidden/>
              </w:rPr>
            </w:r>
            <w:r>
              <w:rPr>
                <w:noProof/>
                <w:webHidden/>
              </w:rPr>
              <w:fldChar w:fldCharType="separate"/>
            </w:r>
            <w:r>
              <w:rPr>
                <w:noProof/>
                <w:webHidden/>
              </w:rPr>
              <w:t>18</w:t>
            </w:r>
            <w:r>
              <w:rPr>
                <w:noProof/>
                <w:webHidden/>
              </w:rPr>
              <w:fldChar w:fldCharType="end"/>
            </w:r>
          </w:hyperlink>
        </w:p>
        <w:p w14:paraId="52191A1A" w14:textId="3744E3AA" w:rsidR="0053793E" w:rsidRDefault="0053793E">
          <w:pPr>
            <w:pStyle w:val="TOC3"/>
            <w:tabs>
              <w:tab w:val="right" w:leader="dot" w:pos="9350"/>
            </w:tabs>
            <w:rPr>
              <w:rFonts w:eastAsiaTheme="minorEastAsia"/>
              <w:noProof/>
              <w:lang w:eastAsia="en-CA"/>
            </w:rPr>
          </w:pPr>
          <w:hyperlink w:anchor="_Toc227231170" w:history="1">
            <w:r w:rsidRPr="00F75269">
              <w:rPr>
                <w:rStyle w:val="Hyperlink"/>
                <w:noProof/>
              </w:rPr>
              <w:t>A15.01   Playing Non-Recognized Programs</w:t>
            </w:r>
            <w:r>
              <w:rPr>
                <w:noProof/>
                <w:webHidden/>
              </w:rPr>
              <w:tab/>
            </w:r>
            <w:r>
              <w:rPr>
                <w:noProof/>
                <w:webHidden/>
              </w:rPr>
              <w:fldChar w:fldCharType="begin"/>
            </w:r>
            <w:r>
              <w:rPr>
                <w:noProof/>
                <w:webHidden/>
              </w:rPr>
              <w:instrText xml:space="preserve"> PAGEREF _Toc227231170 \h </w:instrText>
            </w:r>
            <w:r>
              <w:rPr>
                <w:noProof/>
                <w:webHidden/>
              </w:rPr>
            </w:r>
            <w:r>
              <w:rPr>
                <w:noProof/>
                <w:webHidden/>
              </w:rPr>
              <w:fldChar w:fldCharType="separate"/>
            </w:r>
            <w:r>
              <w:rPr>
                <w:noProof/>
                <w:webHidden/>
              </w:rPr>
              <w:t>19</w:t>
            </w:r>
            <w:r>
              <w:rPr>
                <w:noProof/>
                <w:webHidden/>
              </w:rPr>
              <w:fldChar w:fldCharType="end"/>
            </w:r>
          </w:hyperlink>
        </w:p>
        <w:p w14:paraId="280B2A8B" w14:textId="479BCF68" w:rsidR="0053793E" w:rsidRDefault="0053793E">
          <w:pPr>
            <w:pStyle w:val="TOC3"/>
            <w:tabs>
              <w:tab w:val="right" w:leader="dot" w:pos="9350"/>
            </w:tabs>
            <w:rPr>
              <w:rFonts w:eastAsiaTheme="minorEastAsia"/>
              <w:noProof/>
              <w:lang w:eastAsia="en-CA"/>
            </w:rPr>
          </w:pPr>
          <w:hyperlink w:anchor="_Toc227231171" w:history="1">
            <w:r w:rsidRPr="00F75269">
              <w:rPr>
                <w:rStyle w:val="Hyperlink"/>
                <w:noProof/>
              </w:rPr>
              <w:t>A16.01     Field Dimensions</w:t>
            </w:r>
            <w:r>
              <w:rPr>
                <w:noProof/>
                <w:webHidden/>
              </w:rPr>
              <w:tab/>
            </w:r>
            <w:r>
              <w:rPr>
                <w:noProof/>
                <w:webHidden/>
              </w:rPr>
              <w:fldChar w:fldCharType="begin"/>
            </w:r>
            <w:r>
              <w:rPr>
                <w:noProof/>
                <w:webHidden/>
              </w:rPr>
              <w:instrText xml:space="preserve"> PAGEREF _Toc227231171 \h </w:instrText>
            </w:r>
            <w:r>
              <w:rPr>
                <w:noProof/>
                <w:webHidden/>
              </w:rPr>
            </w:r>
            <w:r>
              <w:rPr>
                <w:noProof/>
                <w:webHidden/>
              </w:rPr>
              <w:fldChar w:fldCharType="separate"/>
            </w:r>
            <w:r>
              <w:rPr>
                <w:noProof/>
                <w:webHidden/>
              </w:rPr>
              <w:t>19</w:t>
            </w:r>
            <w:r>
              <w:rPr>
                <w:noProof/>
                <w:webHidden/>
              </w:rPr>
              <w:fldChar w:fldCharType="end"/>
            </w:r>
          </w:hyperlink>
        </w:p>
        <w:p w14:paraId="4F6BDAD5" w14:textId="600CF492" w:rsidR="0053793E" w:rsidRDefault="0053793E">
          <w:pPr>
            <w:pStyle w:val="TOC3"/>
            <w:tabs>
              <w:tab w:val="right" w:leader="dot" w:pos="9350"/>
            </w:tabs>
            <w:rPr>
              <w:rFonts w:eastAsiaTheme="minorEastAsia"/>
              <w:noProof/>
              <w:lang w:eastAsia="en-CA"/>
            </w:rPr>
          </w:pPr>
          <w:hyperlink w:anchor="_Toc227231172" w:history="1">
            <w:r w:rsidRPr="00F75269">
              <w:rPr>
                <w:rStyle w:val="Hyperlink"/>
                <w:noProof/>
              </w:rPr>
              <w:t>A17.01    Amendments</w:t>
            </w:r>
            <w:r>
              <w:rPr>
                <w:noProof/>
                <w:webHidden/>
              </w:rPr>
              <w:tab/>
            </w:r>
            <w:r>
              <w:rPr>
                <w:noProof/>
                <w:webHidden/>
              </w:rPr>
              <w:fldChar w:fldCharType="begin"/>
            </w:r>
            <w:r>
              <w:rPr>
                <w:noProof/>
                <w:webHidden/>
              </w:rPr>
              <w:instrText xml:space="preserve"> PAGEREF _Toc227231172 \h </w:instrText>
            </w:r>
            <w:r>
              <w:rPr>
                <w:noProof/>
                <w:webHidden/>
              </w:rPr>
            </w:r>
            <w:r>
              <w:rPr>
                <w:noProof/>
                <w:webHidden/>
              </w:rPr>
              <w:fldChar w:fldCharType="separate"/>
            </w:r>
            <w:r>
              <w:rPr>
                <w:noProof/>
                <w:webHidden/>
              </w:rPr>
              <w:t>21</w:t>
            </w:r>
            <w:r>
              <w:rPr>
                <w:noProof/>
                <w:webHidden/>
              </w:rPr>
              <w:fldChar w:fldCharType="end"/>
            </w:r>
          </w:hyperlink>
        </w:p>
        <w:p w14:paraId="57D0FBAE" w14:textId="77B6EA07" w:rsidR="00C9098E" w:rsidRDefault="00C9098E">
          <w:r>
            <w:rPr>
              <w:b/>
              <w:bCs/>
              <w:noProof/>
            </w:rPr>
            <w:fldChar w:fldCharType="end"/>
          </w:r>
        </w:p>
      </w:sdtContent>
    </w:sdt>
    <w:p w14:paraId="28AA84BB" w14:textId="77777777" w:rsidR="00C9098E" w:rsidRPr="00C9098E" w:rsidRDefault="00C9098E" w:rsidP="00294CD2">
      <w:pPr>
        <w:pStyle w:val="Heading3"/>
      </w:pPr>
      <w:bookmarkStart w:id="2" w:name="_Toc227231147"/>
      <w:r w:rsidRPr="00C9098E">
        <w:lastRenderedPageBreak/>
        <w:t>A1.01    General</w:t>
      </w:r>
      <w:bookmarkEnd w:id="2"/>
    </w:p>
    <w:p w14:paraId="30B2B2F5" w14:textId="77777777" w:rsidR="00C9098E" w:rsidRPr="00C9098E" w:rsidRDefault="00C9098E" w:rsidP="00C9098E">
      <w:pPr>
        <w:numPr>
          <w:ilvl w:val="0"/>
          <w:numId w:val="1"/>
        </w:numPr>
      </w:pPr>
      <w:r w:rsidRPr="00C9098E">
        <w:t>The OBA Procedures and Playing Rules herein shall govern the Rep and Select Divisions of the organization, in addition to division-specific Procedures and Playing Rules as determined by the Divisions.</w:t>
      </w:r>
    </w:p>
    <w:p w14:paraId="52881D3F" w14:textId="77777777" w:rsidR="00C9098E" w:rsidRPr="00C9098E" w:rsidRDefault="00C9098E" w:rsidP="00C9098E">
      <w:pPr>
        <w:numPr>
          <w:ilvl w:val="0"/>
          <w:numId w:val="1"/>
        </w:numPr>
      </w:pPr>
      <w:r w:rsidRPr="00C9098E">
        <w:t>To the extent that there is any conflict between these OBA Procedures and Playing Rules and/or the Select Procedures and Playing Rules and/or the Rep Procedures and Playing Rules, these OBA Procedures and Playing Rules shall prevail.</w:t>
      </w:r>
    </w:p>
    <w:p w14:paraId="4AD6D539" w14:textId="77777777" w:rsidR="00C9098E" w:rsidRPr="00C9098E" w:rsidRDefault="00C9098E" w:rsidP="00C9098E">
      <w:pPr>
        <w:numPr>
          <w:ilvl w:val="0"/>
          <w:numId w:val="1"/>
        </w:numPr>
      </w:pPr>
      <w:r w:rsidRPr="00C9098E">
        <w:t xml:space="preserve">The Official Rules of Baseball shall govern all games except as provided in the playing rules below. </w:t>
      </w:r>
      <w:r w:rsidRPr="00C9098E">
        <w:rPr>
          <w:b/>
          <w:bCs/>
          <w:i/>
          <w:iCs/>
        </w:rPr>
        <w:t>NOTE: </w:t>
      </w:r>
      <w:r w:rsidRPr="00C9098E">
        <w:t>Where there is a change made to The Official Rules of Baseball, the change shall not take effect until approved by OBA and/or its Councils as appropriate.</w:t>
      </w:r>
    </w:p>
    <w:p w14:paraId="2EBED5A8" w14:textId="77777777" w:rsidR="00C9098E" w:rsidRPr="00C9098E" w:rsidRDefault="00C9098E" w:rsidP="00C9098E">
      <w:pPr>
        <w:numPr>
          <w:ilvl w:val="0"/>
          <w:numId w:val="1"/>
        </w:numPr>
      </w:pPr>
      <w:r w:rsidRPr="00C9098E">
        <w:t xml:space="preserve">The OBA Procedures and Playing Rules as shown in this document are intended as a general guide and cannot specifically cover each situation that may arise. Therefore, the President in regular or special meetings, with a quorum of the Board of Directors, will have the authority to interpret and decide to the best of their judgement regarding all the circumstances or any specific case, any matter pertaining to </w:t>
      </w:r>
      <w:proofErr w:type="gramStart"/>
      <w:r w:rsidRPr="00C9098E">
        <w:t>any and all</w:t>
      </w:r>
      <w:proofErr w:type="gramEnd"/>
      <w:r w:rsidRPr="00C9098E">
        <w:t xml:space="preserve"> clauses contained herein. Their decision shall be final. </w:t>
      </w:r>
    </w:p>
    <w:p w14:paraId="6A1761B9" w14:textId="77777777" w:rsidR="00C9098E" w:rsidRPr="00C9098E" w:rsidRDefault="00C9098E" w:rsidP="00C9098E">
      <w:pPr>
        <w:numPr>
          <w:ilvl w:val="0"/>
          <w:numId w:val="1"/>
        </w:numPr>
      </w:pPr>
      <w:r w:rsidRPr="00C9098E">
        <w:t>The Board of Directors may review and modify the OBA Procedures and Playing Rules, Rep Procedures and Playing Rules and/or Select Procedures and Playing Rules if the change(s) are determined to be in the best interests of baseball and/or matters that are related to safe sport (risk management). Such change(s) must be approved by a minimum of 75% of eligible votes.</w:t>
      </w:r>
    </w:p>
    <w:p w14:paraId="1E0CF24A" w14:textId="77777777" w:rsidR="00C9098E" w:rsidRPr="00C9098E" w:rsidRDefault="00C9098E" w:rsidP="00C9098E">
      <w:pPr>
        <w:numPr>
          <w:ilvl w:val="0"/>
          <w:numId w:val="1"/>
        </w:numPr>
      </w:pPr>
      <w:r w:rsidRPr="00C9098E">
        <w:t>Any member association and/or officers of same, which fails to uphold the rulings and enforce the decisions of the OBA will leave said Member Association, and/or officers open to suspension by the OBA.</w:t>
      </w:r>
    </w:p>
    <w:p w14:paraId="2C31B2B8" w14:textId="77777777" w:rsidR="00294CD2" w:rsidRDefault="00294CD2" w:rsidP="00294CD2">
      <w:pPr>
        <w:pStyle w:val="Heading3"/>
      </w:pPr>
    </w:p>
    <w:p w14:paraId="5C15D8A6" w14:textId="032E8F07" w:rsidR="00C9098E" w:rsidRPr="00C9098E" w:rsidRDefault="00C9098E" w:rsidP="00294CD2">
      <w:pPr>
        <w:pStyle w:val="Heading3"/>
      </w:pPr>
      <w:bookmarkStart w:id="3" w:name="_Toc227231148"/>
      <w:r w:rsidRPr="00C9098E">
        <w:t>A2.01    Budget Process</w:t>
      </w:r>
      <w:bookmarkEnd w:id="3"/>
    </w:p>
    <w:p w14:paraId="4D2533DE" w14:textId="77777777" w:rsidR="00C9098E" w:rsidRPr="00C9098E" w:rsidRDefault="00C9098E" w:rsidP="00C9098E">
      <w:pPr>
        <w:numPr>
          <w:ilvl w:val="0"/>
          <w:numId w:val="2"/>
        </w:numPr>
      </w:pPr>
      <w:r w:rsidRPr="00C9098E">
        <w:t>The Executive Committee shall prepare a budget annually for consideration and approval by OBA Board of Directors.</w:t>
      </w:r>
    </w:p>
    <w:p w14:paraId="2743A424" w14:textId="77777777" w:rsidR="00C9098E" w:rsidRPr="00C9098E" w:rsidRDefault="00C9098E" w:rsidP="00C9098E">
      <w:pPr>
        <w:numPr>
          <w:ilvl w:val="0"/>
          <w:numId w:val="2"/>
        </w:numPr>
      </w:pPr>
      <w:r w:rsidRPr="00C9098E">
        <w:t>OBA Board of Management shall have complete discretion over the establishment of fees for matters within the jurisdiction of the OBA Board of Management (</w:t>
      </w:r>
      <w:proofErr w:type="spellStart"/>
      <w:r w:rsidRPr="00C9098E">
        <w:t>eg.</w:t>
      </w:r>
      <w:proofErr w:type="spellEnd"/>
      <w:r w:rsidRPr="00C9098E">
        <w:t xml:space="preserve"> insurance, coaching clinics, umpire clinics, etc.).</w:t>
      </w:r>
    </w:p>
    <w:p w14:paraId="436E52FD" w14:textId="206B7B58" w:rsidR="00C9098E" w:rsidRPr="00C9098E" w:rsidRDefault="00C9098E" w:rsidP="00C9098E"/>
    <w:p w14:paraId="7A727B63" w14:textId="77777777" w:rsidR="00C9098E" w:rsidRPr="00C9098E" w:rsidRDefault="00C9098E" w:rsidP="00294CD2">
      <w:pPr>
        <w:pStyle w:val="Heading3"/>
      </w:pPr>
      <w:bookmarkStart w:id="4" w:name="_Toc227231149"/>
      <w:r w:rsidRPr="00C9098E">
        <w:t>A2.02    Setting Fees</w:t>
      </w:r>
      <w:bookmarkEnd w:id="4"/>
    </w:p>
    <w:p w14:paraId="14F4901C" w14:textId="77777777" w:rsidR="00C9098E" w:rsidRPr="00C9098E" w:rsidRDefault="00C9098E" w:rsidP="00C9098E">
      <w:pPr>
        <w:numPr>
          <w:ilvl w:val="0"/>
          <w:numId w:val="3"/>
        </w:numPr>
      </w:pPr>
      <w:r w:rsidRPr="00C9098E">
        <w:t>Rep Council has the authority to increase any fee applicable to the Rep Division and OBA Board of Directors shall include such increased fee in the OBA budget.</w:t>
      </w:r>
    </w:p>
    <w:p w14:paraId="0549417D" w14:textId="77777777" w:rsidR="00C9098E" w:rsidRPr="00C9098E" w:rsidRDefault="00C9098E" w:rsidP="00C9098E">
      <w:pPr>
        <w:numPr>
          <w:ilvl w:val="0"/>
          <w:numId w:val="3"/>
        </w:numPr>
      </w:pPr>
      <w:r w:rsidRPr="00C9098E">
        <w:t>Select Council has the authority to increase any fee applicable to the Select Division and OBA Board of Directors shall include such increased fee in the OBA budget.</w:t>
      </w:r>
    </w:p>
    <w:p w14:paraId="66621E8B" w14:textId="77777777" w:rsidR="00C9098E" w:rsidRPr="00C9098E" w:rsidRDefault="00C9098E" w:rsidP="00C9098E">
      <w:pPr>
        <w:numPr>
          <w:ilvl w:val="0"/>
          <w:numId w:val="3"/>
        </w:numPr>
      </w:pPr>
      <w:r w:rsidRPr="00C9098E">
        <w:t>Where either Division or Council, or any subcommittee of same, including the Elite Division Steering Committee, desires to lower a fee, then such decrease is only effective upon the approval of the OBA Board of Directors.</w:t>
      </w:r>
    </w:p>
    <w:p w14:paraId="5D3A94EF" w14:textId="77777777" w:rsidR="00C9098E" w:rsidRPr="00C9098E" w:rsidRDefault="00C9098E" w:rsidP="00C9098E">
      <w:pPr>
        <w:numPr>
          <w:ilvl w:val="0"/>
          <w:numId w:val="3"/>
        </w:numPr>
      </w:pPr>
      <w:r w:rsidRPr="00C9098E">
        <w:t>Where OBA Board of Directors desires to increase a fee applicable to either or both Divisions, such increase is only effective upon the approval of the Council(s).</w:t>
      </w:r>
    </w:p>
    <w:p w14:paraId="5179D2E7" w14:textId="77777777" w:rsidR="00C9098E" w:rsidRPr="00C9098E" w:rsidRDefault="00C9098E" w:rsidP="00294CD2">
      <w:pPr>
        <w:pStyle w:val="Heading3"/>
      </w:pPr>
      <w:bookmarkStart w:id="5" w:name="_Toc227231150"/>
      <w:r w:rsidRPr="00C9098E">
        <w:t>A2.03    Authority to Bind the Organization</w:t>
      </w:r>
      <w:bookmarkEnd w:id="5"/>
    </w:p>
    <w:p w14:paraId="499CBDDC" w14:textId="77777777" w:rsidR="00C9098E" w:rsidRPr="00C9098E" w:rsidRDefault="00C9098E" w:rsidP="00C9098E">
      <w:pPr>
        <w:numPr>
          <w:ilvl w:val="0"/>
          <w:numId w:val="4"/>
        </w:numPr>
      </w:pPr>
      <w:r w:rsidRPr="00C9098E">
        <w:t xml:space="preserve">Only the Board of Directors has the authority to </w:t>
      </w:r>
      <w:proofErr w:type="gramStart"/>
      <w:r w:rsidRPr="00C9098E">
        <w:t>enter into</w:t>
      </w:r>
      <w:proofErr w:type="gramEnd"/>
      <w:r w:rsidRPr="00C9098E">
        <w:t xml:space="preserve"> contracts that bind the organization.</w:t>
      </w:r>
    </w:p>
    <w:p w14:paraId="1D2C87E0" w14:textId="77777777" w:rsidR="00C9098E" w:rsidRPr="00C9098E" w:rsidRDefault="00C9098E" w:rsidP="00C9098E">
      <w:pPr>
        <w:numPr>
          <w:ilvl w:val="0"/>
          <w:numId w:val="4"/>
        </w:numPr>
      </w:pPr>
      <w:r w:rsidRPr="00C9098E">
        <w:t>No member association or individual shall have any power or authority to bind the organization in any way, to pledge its credit or to render it liable pecuniarily for any purpose. No Member shall have any power or authority to bind the organization unless the Member has been authorized by the Board of Directors to act as agent of the organization in accordance with the previous sentence.</w:t>
      </w:r>
    </w:p>
    <w:p w14:paraId="3BD7CCE5" w14:textId="77777777" w:rsidR="00C9098E" w:rsidRPr="00C9098E" w:rsidRDefault="00C9098E" w:rsidP="00294CD2">
      <w:pPr>
        <w:pStyle w:val="Heading3"/>
      </w:pPr>
      <w:bookmarkStart w:id="6" w:name="_Toc227231151"/>
      <w:r w:rsidRPr="00C9098E">
        <w:t>A2.04    Financial Claims</w:t>
      </w:r>
      <w:bookmarkEnd w:id="6"/>
    </w:p>
    <w:p w14:paraId="7BB3ADFA" w14:textId="77777777" w:rsidR="00294CD2" w:rsidRDefault="00C9098E" w:rsidP="00294CD2">
      <w:pPr>
        <w:numPr>
          <w:ilvl w:val="0"/>
          <w:numId w:val="5"/>
        </w:numPr>
      </w:pPr>
      <w:r w:rsidRPr="00C9098E">
        <w:t>Officers, members of the Board of Directors, members of Rep Council, members of Select Council, Series Chairs and Convenors appointed by the Board or Council(s) may be financially reimbursed for out</w:t>
      </w:r>
      <w:r w:rsidRPr="00C9098E">
        <w:noBreakHyphen/>
        <w:t>of</w:t>
      </w:r>
      <w:r w:rsidRPr="00C9098E">
        <w:noBreakHyphen/>
        <w:t>pocket expenses in attending OBA Board of Directors or committee meetings, and also for appropriate out of pocket expenses pertaining to OBA business during sanctioned events.</w:t>
      </w:r>
    </w:p>
    <w:p w14:paraId="2AA63C3E" w14:textId="76281B7E" w:rsidR="00294CD2" w:rsidRPr="00294CD2" w:rsidRDefault="00C9098E" w:rsidP="00294CD2">
      <w:pPr>
        <w:numPr>
          <w:ilvl w:val="0"/>
          <w:numId w:val="5"/>
        </w:numPr>
      </w:pPr>
      <w:r w:rsidRPr="00C9098E">
        <w:t>All financial claims must be submitted to the OBA Office within 2 months of expenditure or by September 30</w:t>
      </w:r>
      <w:r w:rsidRPr="00294CD2">
        <w:rPr>
          <w:vertAlign w:val="superscript"/>
        </w:rPr>
        <w:t>th</w:t>
      </w:r>
      <w:r w:rsidRPr="00C9098E">
        <w:t>, whichever comes first.</w:t>
      </w:r>
    </w:p>
    <w:p w14:paraId="63C28313" w14:textId="77777777" w:rsidR="00294CD2" w:rsidRPr="00294CD2" w:rsidRDefault="00294CD2" w:rsidP="00294CD2">
      <w:pPr>
        <w:rPr>
          <w:rFonts w:eastAsiaTheme="majorEastAsia" w:cstheme="majorBidi"/>
          <w:color w:val="0F4761" w:themeColor="accent1" w:themeShade="BF"/>
          <w:sz w:val="28"/>
          <w:szCs w:val="28"/>
        </w:rPr>
      </w:pPr>
    </w:p>
    <w:p w14:paraId="40E497C2" w14:textId="09A21903" w:rsidR="00C9098E" w:rsidRPr="00C9098E" w:rsidRDefault="00C9098E" w:rsidP="00294CD2">
      <w:pPr>
        <w:pStyle w:val="Heading3"/>
      </w:pPr>
      <w:bookmarkStart w:id="7" w:name="_Toc227231152"/>
      <w:r w:rsidRPr="00C9098E">
        <w:t>A3.01    Insurance</w:t>
      </w:r>
      <w:bookmarkEnd w:id="7"/>
    </w:p>
    <w:p w14:paraId="1C9EB4F6" w14:textId="77777777" w:rsidR="00C9098E" w:rsidRPr="00C9098E" w:rsidRDefault="00C9098E" w:rsidP="00C9098E">
      <w:pPr>
        <w:numPr>
          <w:ilvl w:val="0"/>
          <w:numId w:val="6"/>
        </w:numPr>
      </w:pPr>
      <w:r w:rsidRPr="00C9098E">
        <w:t>All teams of Local Associations, Affiliated Associations, Rep and/or Select Member Associations, Direct Entries and PBLO Franchises must have the liability insurance provided through the OBA. This insurance must be purchased before the teams, associations and franchises begin the new baseball season.</w:t>
      </w:r>
    </w:p>
    <w:p w14:paraId="0F90FFC9" w14:textId="77777777" w:rsidR="00C9098E" w:rsidRPr="00C9098E" w:rsidRDefault="00C9098E" w:rsidP="00C9098E">
      <w:pPr>
        <w:numPr>
          <w:ilvl w:val="0"/>
          <w:numId w:val="6"/>
        </w:numPr>
      </w:pPr>
      <w:r w:rsidRPr="00C9098E">
        <w:t>For purposes of insurance coverage only, the OBA sanctions all usual baseball activities including games, practices, try-outs, evaluations, tournaments and executive activities conducted by its Affiliated Associations, Local Associations, Rep and/or Select Member Associations, Direct Entries and Associate Members and such other activities of the OBA, its Affiliated Associations, Local Associations, Rep and/or Select Member Associations, Direct Entries and Associate Members as may be approved from time to time by the OBA Board of Directors.</w:t>
      </w:r>
    </w:p>
    <w:p w14:paraId="0F822036" w14:textId="77777777" w:rsidR="00294CD2" w:rsidRDefault="00294CD2" w:rsidP="00294CD2">
      <w:pPr>
        <w:pStyle w:val="Heading3"/>
      </w:pPr>
    </w:p>
    <w:p w14:paraId="32D8816D" w14:textId="44F53F17" w:rsidR="00C9098E" w:rsidRPr="00C9098E" w:rsidRDefault="00C9098E" w:rsidP="00294CD2">
      <w:pPr>
        <w:pStyle w:val="Heading3"/>
      </w:pPr>
      <w:bookmarkStart w:id="8" w:name="_Toc227231153"/>
      <w:proofErr w:type="gramStart"/>
      <w:r w:rsidRPr="00C9098E">
        <w:t>A4.01  Prohibition</w:t>
      </w:r>
      <w:proofErr w:type="gramEnd"/>
      <w:r w:rsidRPr="00C9098E">
        <w:t xml:space="preserve"> of Tobacco, Alcohol, and Drugs</w:t>
      </w:r>
      <w:bookmarkEnd w:id="8"/>
    </w:p>
    <w:p w14:paraId="36E9EEEA" w14:textId="77777777" w:rsidR="00C9098E" w:rsidRPr="00C9098E" w:rsidRDefault="00C9098E" w:rsidP="00C9098E">
      <w:pPr>
        <w:numPr>
          <w:ilvl w:val="0"/>
          <w:numId w:val="7"/>
        </w:numPr>
      </w:pPr>
      <w:r w:rsidRPr="00C9098E">
        <w:t>Players, coaches, and umpires in uniform must refrain from using any tobacco products during all games.</w:t>
      </w:r>
    </w:p>
    <w:p w14:paraId="477F6950" w14:textId="77777777" w:rsidR="00C9098E" w:rsidRPr="00C9098E" w:rsidRDefault="00C9098E" w:rsidP="00C9098E">
      <w:pPr>
        <w:numPr>
          <w:ilvl w:val="0"/>
          <w:numId w:val="7"/>
        </w:numPr>
      </w:pPr>
      <w:r w:rsidRPr="00C9098E">
        <w:t>Players, coaches, and umpires in uniform must not be under the influence of alcohol or drugs.</w:t>
      </w:r>
    </w:p>
    <w:p w14:paraId="7DF807E3" w14:textId="77777777" w:rsidR="00C9098E" w:rsidRPr="00C9098E" w:rsidRDefault="00C9098E" w:rsidP="00C9098E">
      <w:pPr>
        <w:numPr>
          <w:ilvl w:val="0"/>
          <w:numId w:val="7"/>
        </w:numPr>
      </w:pPr>
      <w:r w:rsidRPr="00C9098E">
        <w:t>Penalty for a) and b) will be immediate ejection for players or coaches and may result in loss of accreditation for umpires.</w:t>
      </w:r>
    </w:p>
    <w:p w14:paraId="7828814C" w14:textId="77777777" w:rsidR="00294CD2" w:rsidRDefault="00294CD2" w:rsidP="00294CD2">
      <w:pPr>
        <w:pStyle w:val="Heading3"/>
      </w:pPr>
    </w:p>
    <w:p w14:paraId="0BEE7F4D" w14:textId="3BD51236" w:rsidR="00C9098E" w:rsidRPr="00C9098E" w:rsidRDefault="00C9098E" w:rsidP="00294CD2">
      <w:pPr>
        <w:pStyle w:val="Heading3"/>
      </w:pPr>
      <w:bookmarkStart w:id="9" w:name="_Toc227231154"/>
      <w:r w:rsidRPr="00C9098E">
        <w:t>A5.01    Discipline</w:t>
      </w:r>
      <w:bookmarkEnd w:id="9"/>
    </w:p>
    <w:p w14:paraId="5796561B" w14:textId="77777777" w:rsidR="00C9098E" w:rsidRPr="00C9098E" w:rsidRDefault="00C9098E" w:rsidP="00C9098E">
      <w:pPr>
        <w:numPr>
          <w:ilvl w:val="0"/>
          <w:numId w:val="8"/>
        </w:numPr>
      </w:pPr>
      <w:r w:rsidRPr="00C9098E">
        <w:t>Teams, officers, managers, coaches, umpires, or players may be suspended by OBA for knowingly:</w:t>
      </w:r>
    </w:p>
    <w:p w14:paraId="3D723F4C" w14:textId="77777777" w:rsidR="00C9098E" w:rsidRPr="00C9098E" w:rsidRDefault="00C9098E" w:rsidP="00C9098E">
      <w:pPr>
        <w:numPr>
          <w:ilvl w:val="1"/>
          <w:numId w:val="8"/>
        </w:numPr>
      </w:pPr>
      <w:r w:rsidRPr="00C9098E">
        <w:t>Permitting betting or improper conduct by players or officers at games.</w:t>
      </w:r>
    </w:p>
    <w:p w14:paraId="62F31941" w14:textId="77777777" w:rsidR="00C9098E" w:rsidRPr="00C9098E" w:rsidRDefault="00C9098E" w:rsidP="00C9098E">
      <w:pPr>
        <w:numPr>
          <w:ilvl w:val="1"/>
          <w:numId w:val="8"/>
        </w:numPr>
      </w:pPr>
      <w:r w:rsidRPr="00C9098E">
        <w:t>Offering, agreeing, conspiring, or attempting to lose any game or being interested in any pool or wager thereon.</w:t>
      </w:r>
    </w:p>
    <w:p w14:paraId="231CB9DE" w14:textId="77777777" w:rsidR="00C9098E" w:rsidRPr="00C9098E" w:rsidRDefault="00C9098E" w:rsidP="00C9098E">
      <w:pPr>
        <w:numPr>
          <w:ilvl w:val="1"/>
          <w:numId w:val="8"/>
        </w:numPr>
      </w:pPr>
      <w:r w:rsidRPr="00C9098E">
        <w:t>Playing with a team, Direct Entry, Local Association, or Affiliated Association that has been suspended or expelled.</w:t>
      </w:r>
    </w:p>
    <w:p w14:paraId="201338AA" w14:textId="77777777" w:rsidR="00C9098E" w:rsidRPr="00C9098E" w:rsidRDefault="00C9098E" w:rsidP="00C9098E">
      <w:pPr>
        <w:numPr>
          <w:ilvl w:val="1"/>
          <w:numId w:val="8"/>
        </w:numPr>
      </w:pPr>
      <w:r w:rsidRPr="00C9098E">
        <w:t>Having on its list of signed players any disqualified players.</w:t>
      </w:r>
    </w:p>
    <w:p w14:paraId="1C71A262" w14:textId="77777777" w:rsidR="00C9098E" w:rsidRPr="00C9098E" w:rsidRDefault="00C9098E" w:rsidP="00C9098E">
      <w:pPr>
        <w:numPr>
          <w:ilvl w:val="1"/>
          <w:numId w:val="8"/>
        </w:numPr>
      </w:pPr>
      <w:r w:rsidRPr="00C9098E">
        <w:t>Permitting officers to conduct business of Direct Entries, Local Associations, Affiliated Associations or Associate Members against the best interests of baseball.</w:t>
      </w:r>
    </w:p>
    <w:p w14:paraId="4E6F4E29" w14:textId="77777777" w:rsidR="00C9098E" w:rsidRPr="00C9098E" w:rsidRDefault="00C9098E" w:rsidP="00C9098E">
      <w:pPr>
        <w:numPr>
          <w:ilvl w:val="1"/>
          <w:numId w:val="8"/>
        </w:numPr>
      </w:pPr>
      <w:r w:rsidRPr="00C9098E">
        <w:t>Violating any OBA policy or Code of Conduct.</w:t>
      </w:r>
    </w:p>
    <w:p w14:paraId="1F165C74" w14:textId="77777777" w:rsidR="00C9098E" w:rsidRPr="00C9098E" w:rsidRDefault="00C9098E" w:rsidP="00C9098E">
      <w:pPr>
        <w:numPr>
          <w:ilvl w:val="0"/>
          <w:numId w:val="8"/>
        </w:numPr>
      </w:pPr>
      <w:r w:rsidRPr="00C9098E">
        <w:t>Any team or player which shall play under an assumed name shall be suspended from OBA and any coach or manager knowingly permitting a player to play under an assumed name shall be suspended from OBA, subject to appeal.</w:t>
      </w:r>
    </w:p>
    <w:p w14:paraId="37E594A6" w14:textId="77777777" w:rsidR="00C9098E" w:rsidRPr="00C9098E" w:rsidRDefault="00C9098E" w:rsidP="00C9098E">
      <w:pPr>
        <w:numPr>
          <w:ilvl w:val="0"/>
          <w:numId w:val="8"/>
        </w:numPr>
      </w:pPr>
      <w:r w:rsidRPr="00C9098E">
        <w:t>Any player found guilty of playing over the age limit permitted in the series in which he/she is participating shall automatically be suspended along with the manager of the team.</w:t>
      </w:r>
    </w:p>
    <w:p w14:paraId="7D847B38" w14:textId="77777777" w:rsidR="00C9098E" w:rsidRPr="00C9098E" w:rsidRDefault="00C9098E" w:rsidP="00C9098E">
      <w:pPr>
        <w:numPr>
          <w:ilvl w:val="0"/>
          <w:numId w:val="8"/>
        </w:numPr>
      </w:pPr>
      <w:r w:rsidRPr="00C9098E">
        <w:t>Any team found guilty of playing a player over the age limit permitted in the series in which he/she is participating, shall automatically be suspended along with the manager of the team.</w:t>
      </w:r>
    </w:p>
    <w:p w14:paraId="5E780828" w14:textId="77777777" w:rsidR="00C9098E" w:rsidRPr="00C9098E" w:rsidRDefault="00C9098E" w:rsidP="00C9098E">
      <w:pPr>
        <w:numPr>
          <w:ilvl w:val="0"/>
          <w:numId w:val="8"/>
        </w:numPr>
      </w:pPr>
      <w:r w:rsidRPr="00C9098E">
        <w:t>Any manager or coach using an ineligible player in a Tournament, or a Play-off shall be automatically suspended indefinitely. Any further penalty shall be decided by OBA.</w:t>
      </w:r>
    </w:p>
    <w:p w14:paraId="3DDDC744" w14:textId="77777777" w:rsidR="00C9098E" w:rsidRPr="00C9098E" w:rsidRDefault="00C9098E" w:rsidP="00C9098E">
      <w:pPr>
        <w:numPr>
          <w:ilvl w:val="0"/>
          <w:numId w:val="8"/>
        </w:numPr>
      </w:pPr>
      <w:r w:rsidRPr="00C9098E">
        <w:t>Any player, coach or manager making physical contact with an umpire will be immediately suspended indefinitely, subject to appeal.</w:t>
      </w:r>
    </w:p>
    <w:p w14:paraId="0032424A" w14:textId="77777777" w:rsidR="00C9098E" w:rsidRPr="00C9098E" w:rsidRDefault="00C9098E" w:rsidP="00C9098E">
      <w:pPr>
        <w:numPr>
          <w:ilvl w:val="0"/>
          <w:numId w:val="8"/>
        </w:numPr>
      </w:pPr>
      <w:r w:rsidRPr="00C9098E">
        <w:t>Suspensions issued by the Select Division that are communicated to the Rep Division, will be automatically accepted by the Rep Division, and vice versa.</w:t>
      </w:r>
    </w:p>
    <w:p w14:paraId="2325C868" w14:textId="77777777" w:rsidR="00C9098E" w:rsidRPr="00C9098E" w:rsidRDefault="00C9098E" w:rsidP="00C9098E">
      <w:pPr>
        <w:numPr>
          <w:ilvl w:val="0"/>
          <w:numId w:val="8"/>
        </w:numPr>
      </w:pPr>
      <w:r w:rsidRPr="00C9098E">
        <w:t>Any person suspended by the either division may appeal such suspension as outlined by the OBA Discipline Policy.  Appeals will not stay the execution of the suspension and suspended persons may not participate while their appeal is being heard.  Any suspension of 2 games or less is not appealable.</w:t>
      </w:r>
    </w:p>
    <w:p w14:paraId="6366C397" w14:textId="77777777" w:rsidR="00C9098E" w:rsidRPr="00C9098E" w:rsidRDefault="00C9098E" w:rsidP="00294CD2">
      <w:pPr>
        <w:pStyle w:val="Heading3"/>
      </w:pPr>
      <w:bookmarkStart w:id="10" w:name="_Toc227231155"/>
      <w:r w:rsidRPr="00C9098E">
        <w:t>A5.02    Penalties</w:t>
      </w:r>
      <w:bookmarkEnd w:id="10"/>
    </w:p>
    <w:p w14:paraId="786A5A9C" w14:textId="77777777" w:rsidR="00C9098E" w:rsidRPr="00C9098E" w:rsidRDefault="00C9098E" w:rsidP="00C9098E">
      <w:pPr>
        <w:numPr>
          <w:ilvl w:val="0"/>
          <w:numId w:val="9"/>
        </w:numPr>
      </w:pPr>
      <w:r w:rsidRPr="00C9098E">
        <w:t>The following Progressive Penalties shall apply at all levels of baseball on minor offenses/infractions by a coach or manager:</w:t>
      </w:r>
    </w:p>
    <w:p w14:paraId="2322FBF3" w14:textId="77777777" w:rsidR="00C9098E" w:rsidRPr="00C9098E" w:rsidRDefault="00C9098E" w:rsidP="00C9098E">
      <w:pPr>
        <w:numPr>
          <w:ilvl w:val="1"/>
          <w:numId w:val="9"/>
        </w:numPr>
      </w:pPr>
      <w:r w:rsidRPr="00C9098E">
        <w:t>On a first minor violation, the coach or manager shall receive a warning from the umpire.</w:t>
      </w:r>
    </w:p>
    <w:p w14:paraId="102854B3" w14:textId="77777777" w:rsidR="00C9098E" w:rsidRPr="00C9098E" w:rsidRDefault="00C9098E" w:rsidP="00C9098E">
      <w:pPr>
        <w:numPr>
          <w:ilvl w:val="1"/>
          <w:numId w:val="9"/>
        </w:numPr>
      </w:pPr>
      <w:r w:rsidRPr="00C9098E">
        <w:t>If the coach/manager continues after being warned, or on any second minor violation in that game, the umpire shall order the coach/manager be restricted to the dugout for the remainder of the game.</w:t>
      </w:r>
    </w:p>
    <w:p w14:paraId="76460C13" w14:textId="77777777" w:rsidR="00C9098E" w:rsidRPr="00C9098E" w:rsidRDefault="00C9098E" w:rsidP="00C9098E">
      <w:pPr>
        <w:numPr>
          <w:ilvl w:val="1"/>
          <w:numId w:val="9"/>
        </w:numPr>
      </w:pPr>
      <w:r w:rsidRPr="00C9098E">
        <w:t>On any subsequent minor violation in that game, or refusal to remain in the dugout after restriction, the umpire shall eject the coach/manager from the game.</w:t>
      </w:r>
    </w:p>
    <w:p w14:paraId="784A25D1" w14:textId="77777777" w:rsidR="00C9098E" w:rsidRPr="00C9098E" w:rsidRDefault="00C9098E" w:rsidP="00C9098E">
      <w:pPr>
        <w:numPr>
          <w:ilvl w:val="1"/>
          <w:numId w:val="9"/>
        </w:numPr>
      </w:pPr>
      <w:r w:rsidRPr="00C9098E">
        <w:t>The umpire in his/her sole discretion may elect to eject any coach, manager, or player from the game without warning or progressive penalties.</w:t>
      </w:r>
    </w:p>
    <w:p w14:paraId="4F99B8F0" w14:textId="77777777" w:rsidR="00C9098E" w:rsidRPr="00C9098E" w:rsidRDefault="00C9098E" w:rsidP="00C9098E">
      <w:pPr>
        <w:numPr>
          <w:ilvl w:val="0"/>
          <w:numId w:val="9"/>
        </w:numPr>
      </w:pPr>
      <w:r w:rsidRPr="00C9098E">
        <w:t>Any player, coach or manager ejected by an umpire from any OBA game shall be assessed an automatic one-game which is to be the next scheduled game of consequence (</w:t>
      </w:r>
      <w:proofErr w:type="spellStart"/>
      <w:r w:rsidRPr="00C9098E">
        <w:t>ie</w:t>
      </w:r>
      <w:proofErr w:type="spellEnd"/>
      <w:r w:rsidRPr="00C9098E">
        <w:t>: not exhibition games). The player, coach or manager may be subject to further suspension depending on the severity of the circumstances leading to the ejection at the discretion of the tournament host’s protest and discipline committee.</w:t>
      </w:r>
    </w:p>
    <w:p w14:paraId="5758AC53" w14:textId="77777777" w:rsidR="00C9098E" w:rsidRPr="00C9098E" w:rsidRDefault="00C9098E" w:rsidP="00C9098E">
      <w:pPr>
        <w:numPr>
          <w:ilvl w:val="0"/>
          <w:numId w:val="9"/>
        </w:numPr>
      </w:pPr>
      <w:r w:rsidRPr="00C9098E">
        <w:t>The umpires, who umpire a game where an ejection occurs, shall file an ejection report with the convenor of the tournament within 2 days of the completion of the tournament. Failure to submit an ejection report shall result in the suspension of the umpire(s) until the report is filed.</w:t>
      </w:r>
    </w:p>
    <w:p w14:paraId="04D8C9BD" w14:textId="77777777" w:rsidR="00C9098E" w:rsidRPr="00C9098E" w:rsidRDefault="00C9098E" w:rsidP="00294CD2">
      <w:pPr>
        <w:pStyle w:val="Heading3"/>
      </w:pPr>
      <w:bookmarkStart w:id="11" w:name="_Toc227231156"/>
      <w:r w:rsidRPr="00C9098E">
        <w:t>A5.03    Commissioner Appeals</w:t>
      </w:r>
      <w:bookmarkEnd w:id="11"/>
    </w:p>
    <w:p w14:paraId="0BC00286" w14:textId="77777777" w:rsidR="00C9098E" w:rsidRPr="00C9098E" w:rsidRDefault="00C9098E" w:rsidP="00C9098E">
      <w:pPr>
        <w:numPr>
          <w:ilvl w:val="0"/>
          <w:numId w:val="10"/>
        </w:numPr>
      </w:pPr>
      <w:r w:rsidRPr="00C9098E">
        <w:t>Any decisions made by the Rep or Select Division (other than a protested game, classifications or appeal of fines) may be appealed to the appropriate Commissioner, in writing, with a deposit of $100.00. The appeal must be made within 14 days of the decision being appealed.</w:t>
      </w:r>
    </w:p>
    <w:p w14:paraId="602D7E42" w14:textId="77777777" w:rsidR="00C9098E" w:rsidRPr="00C9098E" w:rsidRDefault="00C9098E" w:rsidP="00C9098E">
      <w:pPr>
        <w:numPr>
          <w:ilvl w:val="0"/>
          <w:numId w:val="10"/>
        </w:numPr>
      </w:pPr>
      <w:r w:rsidRPr="00C9098E">
        <w:t xml:space="preserve">When the Commissioner receives an appeal in writing, the Commissioner shall review the appeal and determine whether, in the Commissioner’s discretion, the appeal either </w:t>
      </w:r>
    </w:p>
    <w:p w14:paraId="4C5190ED" w14:textId="77777777" w:rsidR="00C9098E" w:rsidRPr="00C9098E" w:rsidRDefault="00C9098E" w:rsidP="00C9098E">
      <w:pPr>
        <w:numPr>
          <w:ilvl w:val="1"/>
          <w:numId w:val="10"/>
        </w:numPr>
        <w:tabs>
          <w:tab w:val="clear" w:pos="1440"/>
          <w:tab w:val="num" w:pos="720"/>
        </w:tabs>
      </w:pPr>
      <w:r w:rsidRPr="00C9098E">
        <w:t xml:space="preserve">presents new information not available or presented to the board or committee which made the decision appealed from, or </w:t>
      </w:r>
    </w:p>
    <w:p w14:paraId="7031C3F7" w14:textId="77777777" w:rsidR="00C9098E" w:rsidRPr="00C9098E" w:rsidRDefault="00C9098E" w:rsidP="00C9098E">
      <w:pPr>
        <w:numPr>
          <w:ilvl w:val="1"/>
          <w:numId w:val="10"/>
        </w:numPr>
        <w:tabs>
          <w:tab w:val="clear" w:pos="1440"/>
          <w:tab w:val="num" w:pos="720"/>
        </w:tabs>
      </w:pPr>
      <w:r w:rsidRPr="00C9098E">
        <w:t xml:space="preserve">represents an important and compelling matter which justifies the holding of an appeal. </w:t>
      </w:r>
    </w:p>
    <w:p w14:paraId="4037BBD6" w14:textId="77777777" w:rsidR="00C9098E" w:rsidRPr="00C9098E" w:rsidRDefault="00C9098E" w:rsidP="00C9098E">
      <w:pPr>
        <w:numPr>
          <w:ilvl w:val="0"/>
          <w:numId w:val="10"/>
        </w:numPr>
      </w:pPr>
      <w:r w:rsidRPr="00C9098E">
        <w:t>Where the Commissioner determines that either (i) or (ii) applies, the Commissioner shall name a committee of at least 3 members of the appropriate Council who shall hear the appeal.  The committee shall also rule on the disposition of the deposit.</w:t>
      </w:r>
    </w:p>
    <w:p w14:paraId="352DEA2B" w14:textId="77777777" w:rsidR="00C9098E" w:rsidRPr="00C9098E" w:rsidRDefault="00C9098E" w:rsidP="00C9098E">
      <w:pPr>
        <w:numPr>
          <w:ilvl w:val="0"/>
          <w:numId w:val="10"/>
        </w:numPr>
      </w:pPr>
      <w:r w:rsidRPr="00C9098E">
        <w:t>The Commissioner shall establish the time and place of the appeal hearing. The hearing must be held within 45 days of receiving the written appeal. The 45 days shall begin the day following the receipt of the written appeal.</w:t>
      </w:r>
    </w:p>
    <w:p w14:paraId="3D7D3CE7" w14:textId="77777777" w:rsidR="00C9098E" w:rsidRPr="00C9098E" w:rsidRDefault="00C9098E" w:rsidP="00C9098E">
      <w:pPr>
        <w:numPr>
          <w:ilvl w:val="0"/>
          <w:numId w:val="10"/>
        </w:numPr>
      </w:pPr>
      <w:r w:rsidRPr="00C9098E">
        <w:t>The appellant must be present in person at the hearing. Failure to appear will result in a default decision and no further appeal shall be allowed.</w:t>
      </w:r>
    </w:p>
    <w:p w14:paraId="08963620" w14:textId="77777777" w:rsidR="00C9098E" w:rsidRPr="00C9098E" w:rsidRDefault="00C9098E" w:rsidP="00C9098E">
      <w:pPr>
        <w:numPr>
          <w:ilvl w:val="0"/>
          <w:numId w:val="10"/>
        </w:numPr>
      </w:pPr>
      <w:r w:rsidRPr="00C9098E">
        <w:t>A decision resulting from a Commissioner’s Appeal may be appealed to the OBA President. The President will have the discretion to refer the appeal to the OBA Dispute Resolution Committee, or to address the appeal through the President’s Appeal Procedure described below.</w:t>
      </w:r>
    </w:p>
    <w:p w14:paraId="05A712B1" w14:textId="77777777" w:rsidR="00C9098E" w:rsidRPr="00C9098E" w:rsidRDefault="00C9098E" w:rsidP="00C9098E">
      <w:pPr>
        <w:numPr>
          <w:ilvl w:val="0"/>
          <w:numId w:val="10"/>
        </w:numPr>
      </w:pPr>
      <w:r w:rsidRPr="00C9098E">
        <w:t>Decisions, which are disciplinary in nature, made by a Local Association or Affiliated Association may be appealed by a member of the Local Association or Affiliated Association using the Commissioner's Appeal Process.  The Commissioner will apply only the criteria in (b)(ii) above to determine if a hearing will be granted.</w:t>
      </w:r>
    </w:p>
    <w:p w14:paraId="6B2B9112" w14:textId="77777777" w:rsidR="00C9098E" w:rsidRPr="00C9098E" w:rsidRDefault="00C9098E" w:rsidP="00294CD2">
      <w:pPr>
        <w:pStyle w:val="Heading3"/>
      </w:pPr>
      <w:bookmarkStart w:id="12" w:name="_Toc227231157"/>
      <w:r w:rsidRPr="00C9098E">
        <w:t>A5.04    President's Appeal</w:t>
      </w:r>
      <w:bookmarkEnd w:id="12"/>
    </w:p>
    <w:p w14:paraId="01695674" w14:textId="77777777" w:rsidR="00C9098E" w:rsidRPr="00C9098E" w:rsidRDefault="00C9098E" w:rsidP="00C9098E">
      <w:pPr>
        <w:numPr>
          <w:ilvl w:val="0"/>
          <w:numId w:val="11"/>
        </w:numPr>
      </w:pPr>
      <w:r w:rsidRPr="00C9098E">
        <w:t xml:space="preserve">When the President receives an appeal in writing, the President shall review the appeal and determine whether, in the President’s discretion, the appeal either: </w:t>
      </w:r>
    </w:p>
    <w:p w14:paraId="41265DCF" w14:textId="77777777" w:rsidR="00C9098E" w:rsidRPr="00C9098E" w:rsidRDefault="00C9098E" w:rsidP="00C9098E">
      <w:pPr>
        <w:numPr>
          <w:ilvl w:val="1"/>
          <w:numId w:val="11"/>
        </w:numPr>
        <w:tabs>
          <w:tab w:val="clear" w:pos="1440"/>
          <w:tab w:val="num" w:pos="720"/>
        </w:tabs>
      </w:pPr>
      <w:r w:rsidRPr="00C9098E">
        <w:t xml:space="preserve">presents new information not available or presented to the board or committee which made the decision appealed from, or </w:t>
      </w:r>
    </w:p>
    <w:p w14:paraId="77E9947B" w14:textId="77777777" w:rsidR="00C9098E" w:rsidRPr="00C9098E" w:rsidRDefault="00C9098E" w:rsidP="00C9098E">
      <w:pPr>
        <w:numPr>
          <w:ilvl w:val="1"/>
          <w:numId w:val="11"/>
        </w:numPr>
        <w:tabs>
          <w:tab w:val="clear" w:pos="1440"/>
          <w:tab w:val="num" w:pos="720"/>
        </w:tabs>
      </w:pPr>
      <w:r w:rsidRPr="00C9098E">
        <w:t xml:space="preserve">represents an important and compelling matter which justifies the holding of an appeal. </w:t>
      </w:r>
    </w:p>
    <w:p w14:paraId="56F22686" w14:textId="77777777" w:rsidR="00C9098E" w:rsidRPr="00C9098E" w:rsidRDefault="00C9098E" w:rsidP="00C9098E">
      <w:pPr>
        <w:numPr>
          <w:ilvl w:val="0"/>
          <w:numId w:val="11"/>
        </w:numPr>
      </w:pPr>
      <w:r w:rsidRPr="00C9098E">
        <w:t>Where the President determines that either (i) or (ii) applies, the President shall name a committee of at least 3 members of the OBA Board of Management who shall hear the appeal.  The decision of the committee shall be final.  The committee shall also rule on the disposition of the deposit.  The decision of the committee on the appeal may increase, decrease or leave alone any sanction or penalty awarded as part of the decision being appealed.</w:t>
      </w:r>
    </w:p>
    <w:p w14:paraId="22BCB5A1" w14:textId="77777777" w:rsidR="00C9098E" w:rsidRPr="00C9098E" w:rsidRDefault="00C9098E" w:rsidP="00C9098E">
      <w:pPr>
        <w:numPr>
          <w:ilvl w:val="0"/>
          <w:numId w:val="11"/>
        </w:numPr>
      </w:pPr>
      <w:r w:rsidRPr="00C9098E">
        <w:t>The President shall establish the time and place of the appeal hearing. The hearing must be held within 45 days of receiving the written appeal. The 45 days shall begin the day following the receipt of the written appeal.</w:t>
      </w:r>
    </w:p>
    <w:p w14:paraId="3C9097E3" w14:textId="77777777" w:rsidR="00C9098E" w:rsidRPr="00C9098E" w:rsidRDefault="00C9098E" w:rsidP="00C9098E">
      <w:pPr>
        <w:numPr>
          <w:ilvl w:val="0"/>
          <w:numId w:val="11"/>
        </w:numPr>
      </w:pPr>
      <w:r w:rsidRPr="00C9098E">
        <w:t>The appellant must be present in person at the hearing. Failure to appear will result in a default decision and no further appeal shall be allowed.</w:t>
      </w:r>
    </w:p>
    <w:p w14:paraId="121FB45D" w14:textId="77777777" w:rsidR="00C9098E" w:rsidRPr="00C9098E" w:rsidRDefault="00C9098E" w:rsidP="00C9098E">
      <w:pPr>
        <w:numPr>
          <w:ilvl w:val="0"/>
          <w:numId w:val="11"/>
        </w:numPr>
      </w:pPr>
      <w:r w:rsidRPr="00C9098E">
        <w:t>Decisions of the OBA (other than decisions of the Rep Division or Select Division) may be appealed to the OBA Dispute Resolution Committee. Decisions resulting from a Dispute Resolution Committee appeal, are eligible to be appealed to the President using the President’s Appeal process described starting in paragraph a) above.</w:t>
      </w:r>
    </w:p>
    <w:p w14:paraId="032E1CBF" w14:textId="77777777" w:rsidR="00C9098E" w:rsidRPr="00C9098E" w:rsidRDefault="00C9098E" w:rsidP="00294CD2">
      <w:pPr>
        <w:pStyle w:val="Heading3"/>
      </w:pPr>
      <w:bookmarkStart w:id="13" w:name="_Toc227231158"/>
      <w:r w:rsidRPr="00C9098E">
        <w:t>A5.05    Appeal of Fines</w:t>
      </w:r>
      <w:bookmarkEnd w:id="13"/>
    </w:p>
    <w:p w14:paraId="1B117307" w14:textId="77777777" w:rsidR="00C9098E" w:rsidRPr="00C9098E" w:rsidRDefault="00C9098E" w:rsidP="00C9098E">
      <w:r w:rsidRPr="00C9098E">
        <w:t>Any Direct Entry, Local Association, or Affiliated Association desiring to appeal a fine imposed upon a team, a Direct Entry, a Local Association, or an Affiliated Association must file a request to appeal the fine with OBA within 45 days of receipt of notification of the fine.  (Any fine issued by the Rep Division with respect to a tournament must be issued within 30 days of receipt of the Convenor’s Report.)  A panel established by the OBA Board of Directors, or their designate, must hear an appeal of a fine within 45 days after the appeal is filed with the OBA Office.</w:t>
      </w:r>
    </w:p>
    <w:p w14:paraId="61DEABED" w14:textId="77777777" w:rsidR="00294CD2" w:rsidRDefault="00294CD2" w:rsidP="00294CD2">
      <w:pPr>
        <w:pStyle w:val="Heading3"/>
      </w:pPr>
    </w:p>
    <w:p w14:paraId="6F21562D" w14:textId="792D81EF" w:rsidR="00C9098E" w:rsidRPr="00294CD2" w:rsidRDefault="00C9098E" w:rsidP="00294CD2">
      <w:pPr>
        <w:pStyle w:val="Heading3"/>
      </w:pPr>
      <w:bookmarkStart w:id="14" w:name="_Toc227231159"/>
      <w:r w:rsidRPr="00294CD2">
        <w:t>A6.01    Reporting Abuse</w:t>
      </w:r>
      <w:bookmarkEnd w:id="14"/>
    </w:p>
    <w:p w14:paraId="6CF3DC41" w14:textId="77777777" w:rsidR="00C9098E" w:rsidRPr="00C9098E" w:rsidRDefault="00C9098E" w:rsidP="00C9098E">
      <w:r w:rsidRPr="00C9098E">
        <w:t xml:space="preserve">Any incident that </w:t>
      </w:r>
      <w:proofErr w:type="gramStart"/>
      <w:r w:rsidRPr="00C9098E">
        <w:t>is considered to be</w:t>
      </w:r>
      <w:proofErr w:type="gramEnd"/>
      <w:r w:rsidRPr="00C9098E">
        <w:t xml:space="preserve"> verbal or physical abuse of or by any participants in any sanctioned event shall be reported by the event supervisor(s), tournament convenor(s), OBA officials and/or the umpire(s) to the OBA Office.</w:t>
      </w:r>
    </w:p>
    <w:p w14:paraId="0880A9C9" w14:textId="3FC377F1" w:rsidR="00C9098E" w:rsidRPr="00C9098E" w:rsidRDefault="00C9098E" w:rsidP="00C9098E"/>
    <w:p w14:paraId="4AFE2AD5" w14:textId="77777777" w:rsidR="00C9098E" w:rsidRPr="00C9098E" w:rsidRDefault="00C9098E" w:rsidP="00294CD2">
      <w:pPr>
        <w:pStyle w:val="Heading3"/>
      </w:pPr>
      <w:bookmarkStart w:id="15" w:name="_Toc227231160"/>
      <w:r w:rsidRPr="00C9098E">
        <w:t>A7.01    Championship Awards</w:t>
      </w:r>
      <w:bookmarkEnd w:id="15"/>
    </w:p>
    <w:p w14:paraId="13BE0AAB" w14:textId="77777777" w:rsidR="00C9098E" w:rsidRPr="00C9098E" w:rsidRDefault="00C9098E" w:rsidP="00C9098E">
      <w:pPr>
        <w:numPr>
          <w:ilvl w:val="0"/>
          <w:numId w:val="12"/>
        </w:numPr>
      </w:pPr>
      <w:r w:rsidRPr="00C9098E">
        <w:t>Championship teams of each Play-off series shall receive an award representative of the championship.</w:t>
      </w:r>
    </w:p>
    <w:p w14:paraId="7CABFB10" w14:textId="77777777" w:rsidR="00C9098E" w:rsidRPr="00C9098E" w:rsidRDefault="00C9098E" w:rsidP="00C9098E">
      <w:pPr>
        <w:numPr>
          <w:ilvl w:val="0"/>
          <w:numId w:val="12"/>
        </w:numPr>
      </w:pPr>
      <w:r w:rsidRPr="00C9098E">
        <w:t>The OBA will present the following numbers of awards to members of the championship team and finalist team of each classification:</w:t>
      </w:r>
    </w:p>
    <w:p w14:paraId="6CCB96D0" w14:textId="77777777" w:rsidR="00C9098E" w:rsidRPr="00C9098E" w:rsidRDefault="00C9098E" w:rsidP="00C9098E">
      <w:pPr>
        <w:numPr>
          <w:ilvl w:val="1"/>
          <w:numId w:val="12"/>
        </w:numPr>
      </w:pPr>
      <w:r w:rsidRPr="00C9098E">
        <w:t>All Select Championships: 18 awards</w:t>
      </w:r>
    </w:p>
    <w:p w14:paraId="59658918" w14:textId="77777777" w:rsidR="00C9098E" w:rsidRPr="00C9098E" w:rsidRDefault="00C9098E" w:rsidP="00C9098E">
      <w:pPr>
        <w:numPr>
          <w:ilvl w:val="1"/>
          <w:numId w:val="12"/>
        </w:numPr>
      </w:pPr>
      <w:r w:rsidRPr="00C9098E">
        <w:t>Rep Championships: 15U and below:  20 awards</w:t>
      </w:r>
    </w:p>
    <w:p w14:paraId="27494E56" w14:textId="77777777" w:rsidR="00C9098E" w:rsidRPr="00C9098E" w:rsidRDefault="00C9098E" w:rsidP="00C9098E">
      <w:pPr>
        <w:numPr>
          <w:ilvl w:val="1"/>
          <w:numId w:val="12"/>
        </w:numPr>
      </w:pPr>
      <w:r w:rsidRPr="00C9098E">
        <w:t>Rep Championships: 16U and 18U:  20 awards</w:t>
      </w:r>
    </w:p>
    <w:p w14:paraId="424F134E" w14:textId="77777777" w:rsidR="00C9098E" w:rsidRPr="00C9098E" w:rsidRDefault="00C9098E" w:rsidP="00C9098E">
      <w:pPr>
        <w:numPr>
          <w:ilvl w:val="1"/>
          <w:numId w:val="12"/>
        </w:numPr>
      </w:pPr>
      <w:r w:rsidRPr="00C9098E">
        <w:t>Rep Championships: 22U, Senior and Women’s:  25 awards</w:t>
      </w:r>
    </w:p>
    <w:p w14:paraId="377F4709" w14:textId="48DD25CD" w:rsidR="00C9098E" w:rsidRPr="00C9098E" w:rsidRDefault="00C9098E" w:rsidP="00C9098E"/>
    <w:p w14:paraId="28D4F39F" w14:textId="77777777" w:rsidR="00C9098E" w:rsidRPr="00C9098E" w:rsidRDefault="00C9098E" w:rsidP="00294CD2">
      <w:pPr>
        <w:pStyle w:val="Heading3"/>
      </w:pPr>
      <w:bookmarkStart w:id="16" w:name="_Toc227231161"/>
      <w:r w:rsidRPr="00C9098E">
        <w:t>A8.01    Coaches and Managers</w:t>
      </w:r>
      <w:bookmarkEnd w:id="16"/>
    </w:p>
    <w:p w14:paraId="0C92DBF4" w14:textId="77777777" w:rsidR="00C9098E" w:rsidRPr="00C9098E" w:rsidRDefault="00C9098E" w:rsidP="00C9098E">
      <w:pPr>
        <w:numPr>
          <w:ilvl w:val="0"/>
          <w:numId w:val="13"/>
        </w:numPr>
      </w:pPr>
      <w:r w:rsidRPr="00C9098E">
        <w:t>To be on a roster after June 30th of the playing year, coaches and field managers must meet the certification requirements as set out by OBA.  OBA shall publish a list of the certification requirements by the AGM annually.</w:t>
      </w:r>
    </w:p>
    <w:p w14:paraId="790CD42A" w14:textId="77777777" w:rsidR="00C9098E" w:rsidRPr="00C9098E" w:rsidRDefault="00C9098E" w:rsidP="00C9098E">
      <w:pPr>
        <w:numPr>
          <w:ilvl w:val="0"/>
          <w:numId w:val="13"/>
        </w:numPr>
      </w:pPr>
      <w:r w:rsidRPr="00C9098E">
        <w:t>For Rep Elimination tournaments, coaches must also meet the Baseball Canada certification requirements applicable to the national tournament they would attend if their team won the Eliminations.</w:t>
      </w:r>
    </w:p>
    <w:p w14:paraId="7C3435C2" w14:textId="77777777" w:rsidR="00C9098E" w:rsidRPr="00C9098E" w:rsidRDefault="00C9098E" w:rsidP="00C9098E">
      <w:pPr>
        <w:numPr>
          <w:ilvl w:val="0"/>
          <w:numId w:val="13"/>
        </w:numPr>
      </w:pPr>
      <w:r w:rsidRPr="00C9098E">
        <w:t>Managers and coaches will be responsible for the conduct of their players both on and off the field until departure from the park.  An infraction may result in a suspension for the next scheduled game in that OBA Play</w:t>
      </w:r>
      <w:r w:rsidRPr="00C9098E">
        <w:rPr>
          <w:rFonts w:ascii="Cambria Math" w:hAnsi="Cambria Math" w:cs="Cambria Math"/>
        </w:rPr>
        <w:t>‐</w:t>
      </w:r>
      <w:r w:rsidRPr="00C9098E">
        <w:t>off or to further suspension depending on the severity of the circumstances of the incident at the discretion of the tournament host</w:t>
      </w:r>
      <w:r w:rsidRPr="00C9098E">
        <w:rPr>
          <w:rFonts w:ascii="Aptos" w:hAnsi="Aptos" w:cs="Aptos"/>
        </w:rPr>
        <w:t>’</w:t>
      </w:r>
      <w:r w:rsidRPr="00C9098E">
        <w:t>s protest and discipline committee. Nothing in this paragraph limits the application of A5.01 or A5.02.</w:t>
      </w:r>
    </w:p>
    <w:p w14:paraId="79FF3FE5" w14:textId="77777777" w:rsidR="00C9098E" w:rsidRPr="00C9098E" w:rsidRDefault="00C9098E" w:rsidP="00C9098E">
      <w:pPr>
        <w:numPr>
          <w:ilvl w:val="0"/>
          <w:numId w:val="13"/>
        </w:numPr>
      </w:pPr>
      <w:r w:rsidRPr="00C9098E">
        <w:t>In 22U and below, at least one certified coach or manager listed in the Helpers Roster of the Local Association must be present and on the bench for each game. If there is no coach/manager present or the only coach/manager present is ejected, then the game is forfeited.</w:t>
      </w:r>
    </w:p>
    <w:p w14:paraId="50432E19" w14:textId="77777777" w:rsidR="00C9098E" w:rsidRPr="00C9098E" w:rsidRDefault="00C9098E" w:rsidP="00C9098E">
      <w:pPr>
        <w:numPr>
          <w:ilvl w:val="0"/>
          <w:numId w:val="13"/>
        </w:numPr>
      </w:pPr>
      <w:r w:rsidRPr="00C9098E">
        <w:t>All coaches and managers come under the jurisdiction of the umpires during games and are subject to penalties. The umpires shall see that the rules governing coaches and managers in all games are strictly enforced.</w:t>
      </w:r>
    </w:p>
    <w:p w14:paraId="3C4C634D" w14:textId="77777777" w:rsidR="00C9098E" w:rsidRPr="00C9098E" w:rsidRDefault="00C9098E" w:rsidP="00C9098E">
      <w:pPr>
        <w:numPr>
          <w:ilvl w:val="0"/>
          <w:numId w:val="13"/>
        </w:numPr>
      </w:pPr>
      <w:r w:rsidRPr="00C9098E">
        <w:t>As per the Official Rules of Baseball, in 14U and above, any team member in uniform may act as a base coach. Where a player in 14U, 15U, 16U or 18U is acting as a base coach, the player must wear a helmet.</w:t>
      </w:r>
    </w:p>
    <w:p w14:paraId="2CE7426F" w14:textId="67000DBA" w:rsidR="00C9098E" w:rsidRPr="00C9098E" w:rsidRDefault="00C9098E" w:rsidP="00C9098E"/>
    <w:p w14:paraId="3EEC5D5D" w14:textId="77777777" w:rsidR="00C9098E" w:rsidRPr="00C9098E" w:rsidRDefault="00C9098E" w:rsidP="00294CD2">
      <w:pPr>
        <w:pStyle w:val="Heading3"/>
      </w:pPr>
      <w:bookmarkStart w:id="17" w:name="_Toc227231162"/>
      <w:r w:rsidRPr="00C9098E">
        <w:t>A9.01    Umpires - General</w:t>
      </w:r>
      <w:bookmarkEnd w:id="17"/>
    </w:p>
    <w:p w14:paraId="0CC685BD" w14:textId="77777777" w:rsidR="00C9098E" w:rsidRPr="00C9098E" w:rsidRDefault="00C9098E" w:rsidP="00C9098E">
      <w:pPr>
        <w:numPr>
          <w:ilvl w:val="0"/>
          <w:numId w:val="14"/>
        </w:numPr>
      </w:pPr>
      <w:r w:rsidRPr="00C9098E">
        <w:t>The OBA Umpire Supervisor shall determine annually the umpires to be certified with the OBA.  The umpire is to pay a certification fee plus complete a certification process as determined by the OBA and outlined on the OBA website.  The website will be updated annually by February 1st with the requirements for that year.</w:t>
      </w:r>
    </w:p>
    <w:p w14:paraId="37056C0B" w14:textId="77777777" w:rsidR="00C9098E" w:rsidRPr="00C9098E" w:rsidRDefault="00C9098E" w:rsidP="00C9098E">
      <w:pPr>
        <w:numPr>
          <w:ilvl w:val="0"/>
          <w:numId w:val="14"/>
        </w:numPr>
      </w:pPr>
      <w:r w:rsidRPr="00C9098E">
        <w:t>For all OBA Championships (Rep and Select), umpires must complete an umpire report, available on the OBA website, to the OBA Office concerning ejections and protests.  Reports must be completed for each game involving ejections and/or protests within 24 hours of the scheduled game.</w:t>
      </w:r>
    </w:p>
    <w:p w14:paraId="5A0F409E" w14:textId="77777777" w:rsidR="0077128A" w:rsidRPr="00822971" w:rsidRDefault="0077128A" w:rsidP="00822971">
      <w:pPr>
        <w:numPr>
          <w:ilvl w:val="0"/>
          <w:numId w:val="14"/>
        </w:numPr>
      </w:pPr>
      <w:r w:rsidRPr="00822971">
        <w:t>All umpires officiating OBA-sanctioned games in Ontario must hold active certification with the OBA or another OBA-approved Provincial Sport Organization. This requirement applies to all OBA-sanctioned baseball in Ontario, including but not limited to Rep and Select league and exhibition play, house league play, tournament play, OBA Championships, and National Qualifiers. </w:t>
      </w:r>
      <w:r w:rsidRPr="00822971">
        <w:br/>
        <w:t>Any Local Association or Affiliated Association that assigns or permits an uncertified umpire to officiate an OBA-sanctioned game shall be fined $500 per incident, and game results shall stand. There shall be no fines issued for house league infractions for the 2026 season.</w:t>
      </w:r>
      <w:r w:rsidRPr="00822971">
        <w:br/>
        <w:t>The OBA may impose additional sanctions as deemed appropriate in cases of repeat offences. </w:t>
      </w:r>
      <w:r w:rsidRPr="00822971">
        <w:br/>
        <w:t>The result of games played with uncertified umpires shall stand, the insurance coverage for all participants shall be unaffected, and the certification of an umpire is not subject to in-game protest. Incidents of alleged infractions should be reported to the OBA office. </w:t>
      </w:r>
    </w:p>
    <w:p w14:paraId="5B3535D9" w14:textId="77777777" w:rsidR="00C9098E" w:rsidRPr="00C9098E" w:rsidRDefault="00C9098E" w:rsidP="00C9098E">
      <w:pPr>
        <w:numPr>
          <w:ilvl w:val="0"/>
          <w:numId w:val="14"/>
        </w:numPr>
      </w:pPr>
      <w:r w:rsidRPr="00C9098E">
        <w:t>The home team in a home and home style Play-off shall notify, supply, and pay for official OBA umpires.  All umpires are to be classified as neutral.</w:t>
      </w:r>
    </w:p>
    <w:p w14:paraId="235FAFDC" w14:textId="77777777" w:rsidR="00C9098E" w:rsidRPr="00C9098E" w:rsidRDefault="00C9098E" w:rsidP="00C9098E">
      <w:pPr>
        <w:numPr>
          <w:ilvl w:val="0"/>
          <w:numId w:val="14"/>
        </w:numPr>
      </w:pPr>
      <w:r w:rsidRPr="00C9098E">
        <w:t>A list of active OBA certified umpires will be made available on the OBA website. All certifications are to be renewed yearly. Umpires handling OBA games must have current OBA certification. An umpire may not officiate any OBA game involving a team of which the umpire is a member.</w:t>
      </w:r>
    </w:p>
    <w:p w14:paraId="28EA3F39" w14:textId="77777777" w:rsidR="00C9098E" w:rsidRPr="00C9098E" w:rsidRDefault="00C9098E" w:rsidP="00C9098E">
      <w:pPr>
        <w:numPr>
          <w:ilvl w:val="0"/>
          <w:numId w:val="14"/>
        </w:numPr>
      </w:pPr>
      <w:r w:rsidRPr="00C9098E">
        <w:t>All umpires shall be properly dressed as specified by the OBA Umpires Committee when officiating at any baseball games involving OBA teams. Failure to comply could mean loss of accreditation.</w:t>
      </w:r>
    </w:p>
    <w:p w14:paraId="3D883F4E" w14:textId="77777777" w:rsidR="00C9098E" w:rsidRPr="00C9098E" w:rsidRDefault="00C9098E" w:rsidP="00C9098E">
      <w:pPr>
        <w:numPr>
          <w:ilvl w:val="0"/>
          <w:numId w:val="14"/>
        </w:numPr>
      </w:pPr>
      <w:r w:rsidRPr="00C9098E">
        <w:t xml:space="preserve">In all final series of a home and home style Play-off, 3 umpires will officiate </w:t>
      </w:r>
      <w:proofErr w:type="gramStart"/>
      <w:r w:rsidRPr="00C9098E">
        <w:t>with the exception of</w:t>
      </w:r>
      <w:proofErr w:type="gramEnd"/>
      <w:r w:rsidRPr="00C9098E">
        <w:t xml:space="preserve"> the 10U, 11U, 12U and 13U where 2 umpires will suffice. In tournament style OBA Play-offs 2 umpires will suffice except for the final game(s) at 14U, 15U, 16U Girls, 16U, 18U, 21U, Women’s and Senior where there will be 3 umpires. 2 umpires will suffice for the final game(s) at T-Ball, 9U, 10U, 11U, 12U and 13U.</w:t>
      </w:r>
    </w:p>
    <w:p w14:paraId="7DD995D2" w14:textId="2F8FBC3B" w:rsidR="00C9098E" w:rsidRPr="00C9098E" w:rsidRDefault="00C9098E" w:rsidP="00C9098E"/>
    <w:p w14:paraId="1F558B08" w14:textId="77777777" w:rsidR="00C9098E" w:rsidRPr="00C9098E" w:rsidRDefault="00C9098E" w:rsidP="00294CD2">
      <w:pPr>
        <w:pStyle w:val="Heading3"/>
      </w:pPr>
      <w:bookmarkStart w:id="18" w:name="_Toc227231163"/>
      <w:r w:rsidRPr="00C9098E">
        <w:t>A9.02    Umpire Fees</w:t>
      </w:r>
      <w:bookmarkEnd w:id="18"/>
    </w:p>
    <w:p w14:paraId="2FC3818E" w14:textId="77777777" w:rsidR="00C9098E" w:rsidRPr="00C9098E" w:rsidRDefault="00C9098E" w:rsidP="00C9098E">
      <w:pPr>
        <w:numPr>
          <w:ilvl w:val="0"/>
          <w:numId w:val="15"/>
        </w:numPr>
      </w:pPr>
      <w:r w:rsidRPr="00C9098E">
        <w:t xml:space="preserve">No umpires will be paid by the OBA. </w:t>
      </w:r>
    </w:p>
    <w:p w14:paraId="7A4E01A5" w14:textId="77777777" w:rsidR="00C9098E" w:rsidRPr="00C9098E" w:rsidRDefault="00C9098E" w:rsidP="00C9098E">
      <w:pPr>
        <w:numPr>
          <w:ilvl w:val="0"/>
          <w:numId w:val="15"/>
        </w:numPr>
      </w:pPr>
      <w:r w:rsidRPr="00C9098E">
        <w:t>The home team in each game of a home and home style OBA Play-off must pay the umpires’ fees.</w:t>
      </w:r>
    </w:p>
    <w:p w14:paraId="6C0E92D4" w14:textId="3834DF01" w:rsidR="00C9098E" w:rsidRPr="00C9098E" w:rsidRDefault="00C9098E" w:rsidP="00C9098E"/>
    <w:p w14:paraId="0623B453" w14:textId="77777777" w:rsidR="00C9098E" w:rsidRPr="00C9098E" w:rsidRDefault="00C9098E" w:rsidP="00294CD2">
      <w:pPr>
        <w:pStyle w:val="Heading3"/>
      </w:pPr>
      <w:bookmarkStart w:id="19" w:name="_Toc227231164"/>
      <w:r w:rsidRPr="00C9098E">
        <w:t>A10.01    Double First Base (Safety Base)</w:t>
      </w:r>
      <w:bookmarkEnd w:id="19"/>
    </w:p>
    <w:p w14:paraId="22C97772" w14:textId="77777777" w:rsidR="00C9098E" w:rsidRPr="00C9098E" w:rsidRDefault="00C9098E" w:rsidP="00C9098E">
      <w:r w:rsidRPr="00C9098E">
        <w:t>Starting in 2027, for all sanctioned play at 11U and below, a double first base (safety base) shall be required.</w:t>
      </w:r>
    </w:p>
    <w:p w14:paraId="25F81919" w14:textId="77777777" w:rsidR="00C9098E" w:rsidRPr="00C9098E" w:rsidRDefault="00C9098E" w:rsidP="00C9098E">
      <w:pPr>
        <w:numPr>
          <w:ilvl w:val="0"/>
          <w:numId w:val="16"/>
        </w:numPr>
      </w:pPr>
      <w:r w:rsidRPr="00C9098E">
        <w:t>The double first base shall measure 15” x 30”.  One half (white) shall be placed in fair territory adjoining first base, and the other half (orange or contrasting colour) shall be placed in foul territory</w:t>
      </w:r>
    </w:p>
    <w:p w14:paraId="39E78EE7" w14:textId="77777777" w:rsidR="00C9098E" w:rsidRPr="00C9098E" w:rsidRDefault="00C9098E" w:rsidP="00C9098E">
      <w:pPr>
        <w:numPr>
          <w:ilvl w:val="0"/>
          <w:numId w:val="16"/>
        </w:numPr>
      </w:pPr>
      <w:r w:rsidRPr="00C9098E">
        <w:t>Use on Batted Balls – The defensive player making a play on a batted ball at first base must use the white (fair territory) portion of the base. The batter-runner must use the orange (foul territory) portion of the base when running through first base.</w:t>
      </w:r>
    </w:p>
    <w:p w14:paraId="0361FDF3" w14:textId="77777777" w:rsidR="00C9098E" w:rsidRPr="00C9098E" w:rsidRDefault="00C9098E" w:rsidP="00C9098E">
      <w:pPr>
        <w:numPr>
          <w:ilvl w:val="0"/>
          <w:numId w:val="16"/>
        </w:numPr>
      </w:pPr>
      <w:r w:rsidRPr="00C9098E">
        <w:t>Use on Subsequent Plays – On any play where the runner is attempting to advance to second base, or when returning to first base, the white portion of the base shall be used. If a play is being made from foul territory (e.g. dropped third strike, bunt, or overthrow), the batter-runner may use either portion of the base to avoid collision.</w:t>
      </w:r>
    </w:p>
    <w:p w14:paraId="6158186F" w14:textId="77777777" w:rsidR="00C9098E" w:rsidRPr="00C9098E" w:rsidRDefault="00C9098E" w:rsidP="00C9098E">
      <w:pPr>
        <w:numPr>
          <w:ilvl w:val="0"/>
          <w:numId w:val="16"/>
        </w:numPr>
      </w:pPr>
      <w:r w:rsidRPr="00C9098E">
        <w:t>Effect of Violation – If the fielder uses only the orange portion of the base to attempt to record a put-out on a batted ball, the runner shall be declared safe.  If the runner uses the white portion of the base on a batted ball and, in the judgment of the umpire, interferes with the defensive player, the runner shall be declared out for interference. </w:t>
      </w:r>
    </w:p>
    <w:p w14:paraId="0BAE4D45" w14:textId="5F5BEC59" w:rsidR="00C9098E" w:rsidRPr="00C9098E" w:rsidRDefault="00C9098E" w:rsidP="00C9098E"/>
    <w:p w14:paraId="38D6F59B" w14:textId="77777777" w:rsidR="00C9098E" w:rsidRPr="00C9098E" w:rsidRDefault="00C9098E" w:rsidP="00294CD2">
      <w:pPr>
        <w:pStyle w:val="Heading3"/>
      </w:pPr>
      <w:bookmarkStart w:id="20" w:name="_Toc227231165"/>
      <w:r w:rsidRPr="00C9098E">
        <w:t>A11.01    Bat Rules</w:t>
      </w:r>
      <w:bookmarkEnd w:id="20"/>
    </w:p>
    <w:p w14:paraId="29991539" w14:textId="77777777" w:rsidR="00C9098E" w:rsidRPr="00C9098E" w:rsidRDefault="00C9098E" w:rsidP="00C9098E">
      <w:pPr>
        <w:numPr>
          <w:ilvl w:val="0"/>
          <w:numId w:val="17"/>
        </w:numPr>
      </w:pPr>
      <w:r w:rsidRPr="00C9098E">
        <w:t>The maximum legal diameter for bats shall be 2 3/4".</w:t>
      </w:r>
    </w:p>
    <w:p w14:paraId="70D00458" w14:textId="77777777" w:rsidR="00C9098E" w:rsidRPr="00C9098E" w:rsidRDefault="00C9098E" w:rsidP="00C9098E">
      <w:pPr>
        <w:numPr>
          <w:ilvl w:val="0"/>
          <w:numId w:val="17"/>
        </w:numPr>
      </w:pPr>
      <w:r w:rsidRPr="00C9098E">
        <w:t xml:space="preserve">Subject to the following, in addition to wooden bats, metal bats shall be allowed in OBA play. </w:t>
      </w:r>
    </w:p>
    <w:p w14:paraId="77439F99" w14:textId="77777777" w:rsidR="00C9098E" w:rsidRPr="00C9098E" w:rsidRDefault="00C9098E" w:rsidP="00C9098E">
      <w:pPr>
        <w:numPr>
          <w:ilvl w:val="1"/>
          <w:numId w:val="17"/>
        </w:numPr>
      </w:pPr>
      <w:r w:rsidRPr="00C9098E">
        <w:t>For all 12U and 13U play, metal bats with (i) a 1.15 BPF (Bat Performance Factor) or (ii) USA Baseball Model is permitted. For this division using up to a minus 10 length/weight differential is permitted.</w:t>
      </w:r>
    </w:p>
    <w:p w14:paraId="784EA5B1" w14:textId="77777777" w:rsidR="00C9098E" w:rsidRPr="00C9098E" w:rsidRDefault="00C9098E" w:rsidP="00C9098E">
      <w:pPr>
        <w:numPr>
          <w:ilvl w:val="1"/>
          <w:numId w:val="17"/>
        </w:numPr>
      </w:pPr>
      <w:r w:rsidRPr="00C9098E">
        <w:t>For 14U and 15U play, wood bats and non-wood bats may be used. Only non-wood bats with a length-to-weight differential of -5 or less are permitted.</w:t>
      </w:r>
    </w:p>
    <w:p w14:paraId="7C3773E7" w14:textId="77777777" w:rsidR="00C9098E" w:rsidRPr="00C9098E" w:rsidRDefault="00C9098E" w:rsidP="00C9098E">
      <w:pPr>
        <w:numPr>
          <w:ilvl w:val="1"/>
          <w:numId w:val="17"/>
        </w:numPr>
      </w:pPr>
      <w:r w:rsidRPr="00C9098E">
        <w:t>For all levels of play 16U and above, only wood, wood composite, and wood-like material bats are permitted. Wood composite bats include wood or bamboo bats with fiberglass sheathing and wood-barrelled bats with composite handles. Wood composite bats do not include any bat that has any metallic component.</w:t>
      </w:r>
    </w:p>
    <w:p w14:paraId="73EC9938" w14:textId="533117C4" w:rsidR="00C9098E" w:rsidRDefault="00C9098E" w:rsidP="00C9098E">
      <w:pPr>
        <w:numPr>
          <w:ilvl w:val="0"/>
          <w:numId w:val="17"/>
        </w:numPr>
      </w:pPr>
      <w:r w:rsidRPr="00C9098E">
        <w:t>All players must use the approved bats for the series in which they are playing regardless of age or gender.</w:t>
      </w:r>
    </w:p>
    <w:p w14:paraId="46C2C41B" w14:textId="77777777" w:rsidR="00294CD2" w:rsidRPr="00C9098E" w:rsidRDefault="00294CD2" w:rsidP="00294CD2"/>
    <w:p w14:paraId="56BEFE44" w14:textId="536A9BB5" w:rsidR="00C9098E" w:rsidRPr="00294CD2" w:rsidRDefault="00C9098E" w:rsidP="00294CD2">
      <w:pPr>
        <w:pStyle w:val="Heading3"/>
      </w:pPr>
      <w:bookmarkStart w:id="21" w:name="_Toc227231166"/>
      <w:r w:rsidRPr="00C9098E">
        <w:t>A12.01    Approved Baseballs</w:t>
      </w:r>
      <w:bookmarkEnd w:id="21"/>
    </w:p>
    <w:p w14:paraId="782D5988" w14:textId="77777777" w:rsidR="00C9098E" w:rsidRPr="00C9098E" w:rsidRDefault="00C9098E" w:rsidP="00C9098E">
      <w:r w:rsidRPr="00C9098E">
        <w:t>Each year, the OBA will approve a list of baseballs for use in the upcoming season.</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0"/>
        <w:gridCol w:w="3330"/>
        <w:gridCol w:w="3304"/>
      </w:tblGrid>
      <w:tr w:rsidR="00C9098E" w:rsidRPr="00C9098E" w14:paraId="4F8FA51C" w14:textId="77777777" w:rsidTr="00294CD2">
        <w:trPr>
          <w:trHeight w:val="567"/>
          <w:jc w:val="center"/>
        </w:trPr>
        <w:tc>
          <w:tcPr>
            <w:tcW w:w="1450" w:type="pct"/>
            <w:tcBorders>
              <w:top w:val="outset" w:sz="6" w:space="0" w:color="auto"/>
              <w:left w:val="outset" w:sz="6" w:space="0" w:color="auto"/>
              <w:bottom w:val="outset" w:sz="6" w:space="0" w:color="auto"/>
              <w:right w:val="outset" w:sz="6" w:space="0" w:color="auto"/>
            </w:tcBorders>
            <w:shd w:val="clear" w:color="auto" w:fill="008C48"/>
            <w:tcMar>
              <w:top w:w="15" w:type="dxa"/>
              <w:left w:w="15" w:type="dxa"/>
              <w:bottom w:w="15" w:type="dxa"/>
              <w:right w:w="15" w:type="dxa"/>
            </w:tcMar>
            <w:vAlign w:val="center"/>
            <w:hideMark/>
          </w:tcPr>
          <w:p w14:paraId="7ED0A6A5" w14:textId="77777777" w:rsidR="00C9098E" w:rsidRPr="00294CD2" w:rsidRDefault="00C9098E" w:rsidP="00C9098E">
            <w:pPr>
              <w:rPr>
                <w:sz w:val="22"/>
                <w:szCs w:val="22"/>
              </w:rPr>
            </w:pPr>
            <w:r w:rsidRPr="00294CD2">
              <w:rPr>
                <w:b/>
                <w:bCs/>
                <w:sz w:val="22"/>
                <w:szCs w:val="22"/>
              </w:rPr>
              <w:t> MAKE</w:t>
            </w:r>
          </w:p>
        </w:tc>
        <w:tc>
          <w:tcPr>
            <w:tcW w:w="1782" w:type="pct"/>
            <w:tcBorders>
              <w:top w:val="outset" w:sz="6" w:space="0" w:color="auto"/>
              <w:left w:val="outset" w:sz="6" w:space="0" w:color="auto"/>
              <w:bottom w:val="outset" w:sz="6" w:space="0" w:color="auto"/>
              <w:right w:val="outset" w:sz="6" w:space="0" w:color="auto"/>
            </w:tcBorders>
            <w:shd w:val="clear" w:color="auto" w:fill="008C48"/>
            <w:tcMar>
              <w:top w:w="15" w:type="dxa"/>
              <w:left w:w="15" w:type="dxa"/>
              <w:bottom w:w="15" w:type="dxa"/>
              <w:right w:w="15" w:type="dxa"/>
            </w:tcMar>
            <w:vAlign w:val="center"/>
            <w:hideMark/>
          </w:tcPr>
          <w:p w14:paraId="25960C0B" w14:textId="77777777" w:rsidR="00C9098E" w:rsidRPr="00294CD2" w:rsidRDefault="00C9098E" w:rsidP="00C9098E">
            <w:pPr>
              <w:rPr>
                <w:sz w:val="22"/>
                <w:szCs w:val="22"/>
              </w:rPr>
            </w:pPr>
            <w:r w:rsidRPr="00294CD2">
              <w:rPr>
                <w:b/>
                <w:bCs/>
                <w:sz w:val="22"/>
                <w:szCs w:val="22"/>
              </w:rPr>
              <w:t> MODEL</w:t>
            </w:r>
          </w:p>
        </w:tc>
        <w:tc>
          <w:tcPr>
            <w:tcW w:w="1768" w:type="pct"/>
            <w:tcBorders>
              <w:top w:val="outset" w:sz="6" w:space="0" w:color="auto"/>
              <w:left w:val="outset" w:sz="6" w:space="0" w:color="auto"/>
              <w:bottom w:val="outset" w:sz="6" w:space="0" w:color="auto"/>
              <w:right w:val="outset" w:sz="6" w:space="0" w:color="auto"/>
            </w:tcBorders>
            <w:shd w:val="clear" w:color="auto" w:fill="008C48"/>
            <w:tcMar>
              <w:top w:w="15" w:type="dxa"/>
              <w:left w:w="15" w:type="dxa"/>
              <w:bottom w:w="15" w:type="dxa"/>
              <w:right w:w="15" w:type="dxa"/>
            </w:tcMar>
            <w:vAlign w:val="center"/>
            <w:hideMark/>
          </w:tcPr>
          <w:p w14:paraId="0858BE78" w14:textId="77777777" w:rsidR="00C9098E" w:rsidRPr="00294CD2" w:rsidRDefault="00C9098E" w:rsidP="00C9098E">
            <w:pPr>
              <w:rPr>
                <w:sz w:val="22"/>
                <w:szCs w:val="22"/>
              </w:rPr>
            </w:pPr>
            <w:r w:rsidRPr="00294CD2">
              <w:rPr>
                <w:b/>
                <w:bCs/>
                <w:sz w:val="22"/>
                <w:szCs w:val="22"/>
              </w:rPr>
              <w:t>MANUFACTURER'S</w:t>
            </w:r>
            <w:r w:rsidRPr="00294CD2">
              <w:rPr>
                <w:b/>
                <w:bCs/>
                <w:sz w:val="22"/>
                <w:szCs w:val="22"/>
              </w:rPr>
              <w:br/>
              <w:t>RECOMMENDED USE</w:t>
            </w:r>
          </w:p>
        </w:tc>
      </w:tr>
      <w:tr w:rsidR="00C9098E" w:rsidRPr="00C9098E" w14:paraId="3DEE2ECC" w14:textId="77777777" w:rsidTr="00294CD2">
        <w:trPr>
          <w:trHeight w:val="567"/>
          <w:jc w:val="center"/>
        </w:trPr>
        <w:tc>
          <w:tcPr>
            <w:tcW w:w="14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BE00C2" w14:textId="77777777" w:rsidR="00C9098E" w:rsidRPr="00294CD2" w:rsidRDefault="00C9098E" w:rsidP="00C9098E">
            <w:pPr>
              <w:rPr>
                <w:sz w:val="22"/>
                <w:szCs w:val="22"/>
              </w:rPr>
            </w:pPr>
            <w:r w:rsidRPr="00294CD2">
              <w:rPr>
                <w:b/>
                <w:bCs/>
                <w:sz w:val="22"/>
                <w:szCs w:val="22"/>
              </w:rPr>
              <w:t>Rawlings</w:t>
            </w: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2FE74C" w14:textId="77777777" w:rsidR="00C9098E" w:rsidRPr="00294CD2" w:rsidRDefault="00C9098E" w:rsidP="00C9098E">
            <w:pPr>
              <w:rPr>
                <w:sz w:val="22"/>
                <w:szCs w:val="22"/>
              </w:rPr>
            </w:pPr>
            <w:r w:rsidRPr="00294CD2">
              <w:rPr>
                <w:sz w:val="22"/>
                <w:szCs w:val="22"/>
              </w:rPr>
              <w:t>TVB/TVB850 </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C919C4" w14:textId="77777777" w:rsidR="00C9098E" w:rsidRPr="00294CD2" w:rsidRDefault="00C9098E" w:rsidP="00C9098E">
            <w:pPr>
              <w:rPr>
                <w:sz w:val="22"/>
                <w:szCs w:val="22"/>
              </w:rPr>
            </w:pPr>
            <w:r w:rsidRPr="00294CD2">
              <w:rPr>
                <w:sz w:val="22"/>
                <w:szCs w:val="22"/>
              </w:rPr>
              <w:t>Indoor/Rally Cap </w:t>
            </w:r>
          </w:p>
        </w:tc>
      </w:tr>
      <w:tr w:rsidR="00C9098E" w:rsidRPr="00C9098E" w14:paraId="7C41CAF2" w14:textId="77777777" w:rsidTr="00294CD2">
        <w:trPr>
          <w:trHeight w:val="567"/>
          <w:jc w:val="center"/>
        </w:trPr>
        <w:tc>
          <w:tcPr>
            <w:tcW w:w="1450" w:type="pct"/>
            <w:vMerge/>
            <w:tcBorders>
              <w:top w:val="outset" w:sz="6" w:space="0" w:color="auto"/>
              <w:left w:val="outset" w:sz="6" w:space="0" w:color="auto"/>
              <w:bottom w:val="outset" w:sz="6" w:space="0" w:color="auto"/>
              <w:right w:val="outset" w:sz="6" w:space="0" w:color="auto"/>
            </w:tcBorders>
            <w:vAlign w:val="center"/>
            <w:hideMark/>
          </w:tcPr>
          <w:p w14:paraId="75862398" w14:textId="77777777" w:rsidR="00C9098E" w:rsidRPr="00294CD2" w:rsidRDefault="00C9098E" w:rsidP="00C9098E">
            <w:pPr>
              <w:rPr>
                <w:sz w:val="22"/>
                <w:szCs w:val="22"/>
              </w:rPr>
            </w:pP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108192" w14:textId="77777777" w:rsidR="00C9098E" w:rsidRPr="00294CD2" w:rsidRDefault="00C9098E" w:rsidP="00C9098E">
            <w:pPr>
              <w:rPr>
                <w:sz w:val="22"/>
                <w:szCs w:val="22"/>
              </w:rPr>
            </w:pPr>
            <w:r w:rsidRPr="00294CD2">
              <w:rPr>
                <w:sz w:val="22"/>
                <w:szCs w:val="22"/>
              </w:rPr>
              <w:t>ROTB1/ROTB5</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47818D" w14:textId="77777777" w:rsidR="00C9098E" w:rsidRPr="00294CD2" w:rsidRDefault="00C9098E" w:rsidP="00C9098E">
            <w:pPr>
              <w:rPr>
                <w:sz w:val="22"/>
                <w:szCs w:val="22"/>
              </w:rPr>
            </w:pPr>
            <w:r w:rsidRPr="00294CD2">
              <w:rPr>
                <w:sz w:val="22"/>
                <w:szCs w:val="22"/>
              </w:rPr>
              <w:t>Indoor/8U/9U</w:t>
            </w:r>
          </w:p>
        </w:tc>
      </w:tr>
      <w:tr w:rsidR="00C9098E" w:rsidRPr="00C9098E" w14:paraId="00576B15" w14:textId="77777777" w:rsidTr="00294CD2">
        <w:trPr>
          <w:trHeight w:val="567"/>
          <w:jc w:val="center"/>
        </w:trPr>
        <w:tc>
          <w:tcPr>
            <w:tcW w:w="1450" w:type="pct"/>
            <w:vMerge/>
            <w:tcBorders>
              <w:top w:val="outset" w:sz="6" w:space="0" w:color="auto"/>
              <w:left w:val="outset" w:sz="6" w:space="0" w:color="auto"/>
              <w:bottom w:val="outset" w:sz="6" w:space="0" w:color="auto"/>
              <w:right w:val="outset" w:sz="6" w:space="0" w:color="auto"/>
            </w:tcBorders>
            <w:vAlign w:val="center"/>
            <w:hideMark/>
          </w:tcPr>
          <w:p w14:paraId="0313A61F" w14:textId="77777777" w:rsidR="00C9098E" w:rsidRPr="00294CD2" w:rsidRDefault="00C9098E" w:rsidP="00C9098E">
            <w:pPr>
              <w:rPr>
                <w:sz w:val="22"/>
                <w:szCs w:val="22"/>
              </w:rPr>
            </w:pP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D89EA6" w14:textId="77777777" w:rsidR="00C9098E" w:rsidRPr="00294CD2" w:rsidRDefault="00C9098E" w:rsidP="00C9098E">
            <w:pPr>
              <w:rPr>
                <w:sz w:val="22"/>
                <w:szCs w:val="22"/>
              </w:rPr>
            </w:pPr>
            <w:r w:rsidRPr="00294CD2">
              <w:rPr>
                <w:sz w:val="22"/>
                <w:szCs w:val="22"/>
              </w:rPr>
              <w:t>45CC</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4B004D" w14:textId="77777777" w:rsidR="00C9098E" w:rsidRPr="00294CD2" w:rsidRDefault="00C9098E" w:rsidP="00C9098E">
            <w:pPr>
              <w:rPr>
                <w:sz w:val="22"/>
                <w:szCs w:val="22"/>
              </w:rPr>
            </w:pPr>
            <w:r w:rsidRPr="00294CD2">
              <w:rPr>
                <w:sz w:val="22"/>
                <w:szCs w:val="22"/>
              </w:rPr>
              <w:t>Up to 9U</w:t>
            </w:r>
          </w:p>
        </w:tc>
      </w:tr>
      <w:tr w:rsidR="00C9098E" w:rsidRPr="00C9098E" w14:paraId="77EEFD8B" w14:textId="77777777" w:rsidTr="00294CD2">
        <w:trPr>
          <w:trHeight w:val="567"/>
          <w:jc w:val="center"/>
        </w:trPr>
        <w:tc>
          <w:tcPr>
            <w:tcW w:w="1450" w:type="pct"/>
            <w:vMerge/>
            <w:tcBorders>
              <w:top w:val="outset" w:sz="6" w:space="0" w:color="auto"/>
              <w:left w:val="outset" w:sz="6" w:space="0" w:color="auto"/>
              <w:bottom w:val="outset" w:sz="6" w:space="0" w:color="auto"/>
              <w:right w:val="outset" w:sz="6" w:space="0" w:color="auto"/>
            </w:tcBorders>
            <w:vAlign w:val="center"/>
            <w:hideMark/>
          </w:tcPr>
          <w:p w14:paraId="34B3C7B1" w14:textId="77777777" w:rsidR="00C9098E" w:rsidRPr="00294CD2" w:rsidRDefault="00C9098E" w:rsidP="00C9098E">
            <w:pPr>
              <w:rPr>
                <w:sz w:val="22"/>
                <w:szCs w:val="22"/>
              </w:rPr>
            </w:pP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009A94" w14:textId="77777777" w:rsidR="00C9098E" w:rsidRPr="00294CD2" w:rsidRDefault="00C9098E" w:rsidP="00C9098E">
            <w:pPr>
              <w:rPr>
                <w:sz w:val="22"/>
                <w:szCs w:val="22"/>
              </w:rPr>
            </w:pPr>
            <w:r w:rsidRPr="00294CD2">
              <w:rPr>
                <w:sz w:val="22"/>
                <w:szCs w:val="22"/>
              </w:rPr>
              <w:t>RTDC/RTD1/ROLB1X</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3720B7" w14:textId="77777777" w:rsidR="00C9098E" w:rsidRPr="00294CD2" w:rsidRDefault="00C9098E" w:rsidP="00C9098E">
            <w:pPr>
              <w:rPr>
                <w:sz w:val="22"/>
                <w:szCs w:val="22"/>
              </w:rPr>
            </w:pPr>
            <w:r w:rsidRPr="00294CD2">
              <w:rPr>
                <w:sz w:val="22"/>
                <w:szCs w:val="22"/>
              </w:rPr>
              <w:t>Up to 13U</w:t>
            </w:r>
          </w:p>
        </w:tc>
      </w:tr>
      <w:tr w:rsidR="00C9098E" w:rsidRPr="00C9098E" w14:paraId="530E2208" w14:textId="77777777" w:rsidTr="00294CD2">
        <w:trPr>
          <w:trHeight w:val="567"/>
          <w:jc w:val="center"/>
        </w:trPr>
        <w:tc>
          <w:tcPr>
            <w:tcW w:w="1450" w:type="pct"/>
            <w:vMerge/>
            <w:tcBorders>
              <w:top w:val="outset" w:sz="6" w:space="0" w:color="auto"/>
              <w:left w:val="outset" w:sz="6" w:space="0" w:color="auto"/>
              <w:bottom w:val="outset" w:sz="6" w:space="0" w:color="auto"/>
              <w:right w:val="outset" w:sz="6" w:space="0" w:color="auto"/>
            </w:tcBorders>
            <w:vAlign w:val="center"/>
            <w:hideMark/>
          </w:tcPr>
          <w:p w14:paraId="2681C15F" w14:textId="77777777" w:rsidR="00C9098E" w:rsidRPr="00294CD2" w:rsidRDefault="00C9098E" w:rsidP="00C9098E">
            <w:pPr>
              <w:rPr>
                <w:sz w:val="22"/>
                <w:szCs w:val="22"/>
              </w:rPr>
            </w:pP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E4275C" w14:textId="77777777" w:rsidR="00C9098E" w:rsidRPr="00294CD2" w:rsidRDefault="00C9098E" w:rsidP="00C9098E">
            <w:pPr>
              <w:rPr>
                <w:sz w:val="22"/>
                <w:szCs w:val="22"/>
              </w:rPr>
            </w:pPr>
            <w:r w:rsidRPr="00294CD2">
              <w:rPr>
                <w:sz w:val="22"/>
                <w:szCs w:val="22"/>
              </w:rPr>
              <w:t>65CC</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C6EA0E" w14:textId="77777777" w:rsidR="00C9098E" w:rsidRPr="00294CD2" w:rsidRDefault="00C9098E" w:rsidP="00C9098E">
            <w:pPr>
              <w:rPr>
                <w:sz w:val="22"/>
                <w:szCs w:val="22"/>
              </w:rPr>
            </w:pPr>
            <w:r w:rsidRPr="00294CD2">
              <w:rPr>
                <w:sz w:val="22"/>
                <w:szCs w:val="22"/>
              </w:rPr>
              <w:t>10U to 15U</w:t>
            </w:r>
          </w:p>
        </w:tc>
      </w:tr>
      <w:tr w:rsidR="00C9098E" w:rsidRPr="00C9098E" w14:paraId="71EB6386" w14:textId="77777777" w:rsidTr="00294CD2">
        <w:trPr>
          <w:trHeight w:val="567"/>
          <w:jc w:val="center"/>
        </w:trPr>
        <w:tc>
          <w:tcPr>
            <w:tcW w:w="1450" w:type="pct"/>
            <w:vMerge/>
            <w:tcBorders>
              <w:top w:val="outset" w:sz="6" w:space="0" w:color="auto"/>
              <w:left w:val="outset" w:sz="6" w:space="0" w:color="auto"/>
              <w:bottom w:val="outset" w:sz="6" w:space="0" w:color="auto"/>
              <w:right w:val="outset" w:sz="6" w:space="0" w:color="auto"/>
            </w:tcBorders>
            <w:vAlign w:val="center"/>
            <w:hideMark/>
          </w:tcPr>
          <w:p w14:paraId="603C6BFD" w14:textId="77777777" w:rsidR="00C9098E" w:rsidRPr="00294CD2" w:rsidRDefault="00C9098E" w:rsidP="00C9098E">
            <w:pPr>
              <w:rPr>
                <w:sz w:val="22"/>
                <w:szCs w:val="22"/>
              </w:rPr>
            </w:pP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07B602" w14:textId="77777777" w:rsidR="00C9098E" w:rsidRPr="00294CD2" w:rsidRDefault="00C9098E" w:rsidP="00C9098E">
            <w:pPr>
              <w:rPr>
                <w:sz w:val="22"/>
                <w:szCs w:val="22"/>
              </w:rPr>
            </w:pPr>
            <w:r w:rsidRPr="00294CD2">
              <w:rPr>
                <w:sz w:val="22"/>
                <w:szCs w:val="22"/>
              </w:rPr>
              <w:t>80CC</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DE3030" w14:textId="77777777" w:rsidR="00C9098E" w:rsidRPr="00294CD2" w:rsidRDefault="00C9098E" w:rsidP="00C9098E">
            <w:pPr>
              <w:rPr>
                <w:sz w:val="22"/>
                <w:szCs w:val="22"/>
              </w:rPr>
            </w:pPr>
            <w:r w:rsidRPr="00294CD2">
              <w:rPr>
                <w:sz w:val="22"/>
                <w:szCs w:val="22"/>
              </w:rPr>
              <w:t>10U to 18U</w:t>
            </w:r>
          </w:p>
        </w:tc>
      </w:tr>
      <w:tr w:rsidR="00C9098E" w:rsidRPr="00C9098E" w14:paraId="4DAC1E87" w14:textId="77777777" w:rsidTr="00294CD2">
        <w:trPr>
          <w:trHeight w:val="567"/>
          <w:jc w:val="center"/>
        </w:trPr>
        <w:tc>
          <w:tcPr>
            <w:tcW w:w="1450" w:type="pct"/>
            <w:vMerge/>
            <w:tcBorders>
              <w:top w:val="outset" w:sz="6" w:space="0" w:color="auto"/>
              <w:left w:val="outset" w:sz="6" w:space="0" w:color="auto"/>
              <w:bottom w:val="outset" w:sz="6" w:space="0" w:color="auto"/>
              <w:right w:val="outset" w:sz="6" w:space="0" w:color="auto"/>
            </w:tcBorders>
            <w:vAlign w:val="center"/>
            <w:hideMark/>
          </w:tcPr>
          <w:p w14:paraId="6E55ED75" w14:textId="77777777" w:rsidR="00C9098E" w:rsidRPr="00294CD2" w:rsidRDefault="00C9098E" w:rsidP="00C9098E">
            <w:pPr>
              <w:rPr>
                <w:sz w:val="22"/>
                <w:szCs w:val="22"/>
              </w:rPr>
            </w:pP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83A35A" w14:textId="77777777" w:rsidR="00C9098E" w:rsidRPr="00294CD2" w:rsidRDefault="00C9098E" w:rsidP="00C9098E">
            <w:pPr>
              <w:rPr>
                <w:sz w:val="22"/>
                <w:szCs w:val="22"/>
              </w:rPr>
            </w:pPr>
            <w:r w:rsidRPr="00294CD2">
              <w:rPr>
                <w:sz w:val="22"/>
                <w:szCs w:val="22"/>
              </w:rPr>
              <w:t>ROMLCAN*</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1EABA7" w14:textId="77777777" w:rsidR="00C9098E" w:rsidRPr="00294CD2" w:rsidRDefault="00C9098E" w:rsidP="00C9098E">
            <w:pPr>
              <w:rPr>
                <w:sz w:val="22"/>
                <w:szCs w:val="22"/>
              </w:rPr>
            </w:pPr>
            <w:r w:rsidRPr="00294CD2">
              <w:rPr>
                <w:sz w:val="22"/>
                <w:szCs w:val="22"/>
              </w:rPr>
              <w:t>All divisions</w:t>
            </w:r>
          </w:p>
        </w:tc>
      </w:tr>
      <w:tr w:rsidR="00C9098E" w:rsidRPr="00C9098E" w14:paraId="56E98098" w14:textId="77777777" w:rsidTr="00294CD2">
        <w:trPr>
          <w:trHeight w:val="567"/>
          <w:jc w:val="center"/>
        </w:trPr>
        <w:tc>
          <w:tcPr>
            <w:tcW w:w="1450" w:type="pct"/>
            <w:vMerge/>
            <w:tcBorders>
              <w:top w:val="outset" w:sz="6" w:space="0" w:color="auto"/>
              <w:left w:val="outset" w:sz="6" w:space="0" w:color="auto"/>
              <w:bottom w:val="outset" w:sz="6" w:space="0" w:color="auto"/>
              <w:right w:val="outset" w:sz="6" w:space="0" w:color="auto"/>
            </w:tcBorders>
            <w:vAlign w:val="center"/>
            <w:hideMark/>
          </w:tcPr>
          <w:p w14:paraId="5F1BFA5B" w14:textId="77777777" w:rsidR="00C9098E" w:rsidRPr="00294CD2" w:rsidRDefault="00C9098E" w:rsidP="00C9098E">
            <w:pPr>
              <w:rPr>
                <w:sz w:val="22"/>
                <w:szCs w:val="22"/>
              </w:rPr>
            </w:pP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6062AE" w14:textId="77777777" w:rsidR="00C9098E" w:rsidRPr="00294CD2" w:rsidRDefault="00C9098E" w:rsidP="00C9098E">
            <w:pPr>
              <w:rPr>
                <w:sz w:val="22"/>
                <w:szCs w:val="22"/>
              </w:rPr>
            </w:pPr>
            <w:r w:rsidRPr="00294CD2">
              <w:rPr>
                <w:sz w:val="22"/>
                <w:szCs w:val="22"/>
              </w:rPr>
              <w:t>ROMC</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B67D16" w14:textId="77777777" w:rsidR="00C9098E" w:rsidRPr="00294CD2" w:rsidRDefault="00C9098E" w:rsidP="00C9098E">
            <w:pPr>
              <w:rPr>
                <w:sz w:val="22"/>
                <w:szCs w:val="22"/>
              </w:rPr>
            </w:pPr>
            <w:r w:rsidRPr="00294CD2">
              <w:rPr>
                <w:sz w:val="22"/>
                <w:szCs w:val="22"/>
              </w:rPr>
              <w:t>All divisions</w:t>
            </w:r>
          </w:p>
        </w:tc>
      </w:tr>
      <w:tr w:rsidR="00C9098E" w:rsidRPr="00C9098E" w14:paraId="5F39C57B" w14:textId="77777777" w:rsidTr="00294CD2">
        <w:trPr>
          <w:trHeight w:val="567"/>
          <w:jc w:val="center"/>
        </w:trPr>
        <w:tc>
          <w:tcPr>
            <w:tcW w:w="14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F72B9F" w14:textId="77777777" w:rsidR="00C9098E" w:rsidRPr="00294CD2" w:rsidRDefault="00C9098E" w:rsidP="00C9098E">
            <w:pPr>
              <w:rPr>
                <w:sz w:val="22"/>
                <w:szCs w:val="22"/>
              </w:rPr>
            </w:pPr>
            <w:r w:rsidRPr="00294CD2">
              <w:rPr>
                <w:b/>
                <w:bCs/>
                <w:sz w:val="22"/>
                <w:szCs w:val="22"/>
              </w:rPr>
              <w:t>Louisville Slugger Canada</w:t>
            </w: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515BE2" w14:textId="77777777" w:rsidR="00C9098E" w:rsidRPr="00294CD2" w:rsidRDefault="00C9098E" w:rsidP="00C9098E">
            <w:pPr>
              <w:rPr>
                <w:sz w:val="22"/>
                <w:szCs w:val="22"/>
              </w:rPr>
            </w:pPr>
            <w:r w:rsidRPr="00294CD2">
              <w:rPr>
                <w:sz w:val="22"/>
                <w:szCs w:val="22"/>
              </w:rPr>
              <w:t>BB93</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3EE73C" w14:textId="77777777" w:rsidR="00C9098E" w:rsidRPr="00294CD2" w:rsidRDefault="00C9098E" w:rsidP="00C9098E">
            <w:pPr>
              <w:rPr>
                <w:sz w:val="22"/>
                <w:szCs w:val="22"/>
              </w:rPr>
            </w:pPr>
            <w:r w:rsidRPr="00294CD2">
              <w:rPr>
                <w:sz w:val="22"/>
                <w:szCs w:val="22"/>
              </w:rPr>
              <w:t>T-Ball</w:t>
            </w:r>
          </w:p>
        </w:tc>
      </w:tr>
      <w:tr w:rsidR="00C9098E" w:rsidRPr="00C9098E" w14:paraId="058BC2CC" w14:textId="77777777" w:rsidTr="00294CD2">
        <w:trPr>
          <w:trHeight w:val="567"/>
          <w:jc w:val="center"/>
        </w:trPr>
        <w:tc>
          <w:tcPr>
            <w:tcW w:w="1450" w:type="pct"/>
            <w:vMerge/>
            <w:tcBorders>
              <w:top w:val="outset" w:sz="6" w:space="0" w:color="auto"/>
              <w:left w:val="outset" w:sz="6" w:space="0" w:color="auto"/>
              <w:bottom w:val="outset" w:sz="6" w:space="0" w:color="auto"/>
              <w:right w:val="outset" w:sz="6" w:space="0" w:color="auto"/>
            </w:tcBorders>
            <w:vAlign w:val="center"/>
            <w:hideMark/>
          </w:tcPr>
          <w:p w14:paraId="4659F3F9" w14:textId="77777777" w:rsidR="00C9098E" w:rsidRPr="00294CD2" w:rsidRDefault="00C9098E" w:rsidP="00C9098E">
            <w:pPr>
              <w:rPr>
                <w:sz w:val="22"/>
                <w:szCs w:val="22"/>
              </w:rPr>
            </w:pP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F16DB4" w14:textId="77777777" w:rsidR="00C9098E" w:rsidRPr="00294CD2" w:rsidRDefault="00C9098E" w:rsidP="00C9098E">
            <w:pPr>
              <w:rPr>
                <w:sz w:val="22"/>
                <w:szCs w:val="22"/>
              </w:rPr>
            </w:pPr>
            <w:r w:rsidRPr="00294CD2">
              <w:rPr>
                <w:sz w:val="22"/>
                <w:szCs w:val="22"/>
              </w:rPr>
              <w:t>BB11</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0A487D" w14:textId="77777777" w:rsidR="00C9098E" w:rsidRPr="00294CD2" w:rsidRDefault="00C9098E" w:rsidP="00C9098E">
            <w:pPr>
              <w:rPr>
                <w:sz w:val="22"/>
                <w:szCs w:val="22"/>
              </w:rPr>
            </w:pPr>
            <w:r w:rsidRPr="00294CD2">
              <w:rPr>
                <w:sz w:val="22"/>
                <w:szCs w:val="22"/>
              </w:rPr>
              <w:t>10U to 13U</w:t>
            </w:r>
          </w:p>
        </w:tc>
      </w:tr>
      <w:tr w:rsidR="00C9098E" w:rsidRPr="00C9098E" w14:paraId="130CD142" w14:textId="77777777" w:rsidTr="00294CD2">
        <w:trPr>
          <w:trHeight w:val="567"/>
          <w:jc w:val="center"/>
        </w:trPr>
        <w:tc>
          <w:tcPr>
            <w:tcW w:w="1450" w:type="pct"/>
            <w:vMerge/>
            <w:tcBorders>
              <w:top w:val="outset" w:sz="6" w:space="0" w:color="auto"/>
              <w:left w:val="outset" w:sz="6" w:space="0" w:color="auto"/>
              <w:bottom w:val="outset" w:sz="6" w:space="0" w:color="auto"/>
              <w:right w:val="outset" w:sz="6" w:space="0" w:color="auto"/>
            </w:tcBorders>
            <w:vAlign w:val="center"/>
            <w:hideMark/>
          </w:tcPr>
          <w:p w14:paraId="5DBCC85A" w14:textId="77777777" w:rsidR="00C9098E" w:rsidRPr="00294CD2" w:rsidRDefault="00C9098E" w:rsidP="00C9098E">
            <w:pPr>
              <w:rPr>
                <w:sz w:val="22"/>
                <w:szCs w:val="22"/>
              </w:rPr>
            </w:pP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5F0009" w14:textId="77777777" w:rsidR="00C9098E" w:rsidRPr="00294CD2" w:rsidRDefault="00C9098E" w:rsidP="00C9098E">
            <w:pPr>
              <w:rPr>
                <w:sz w:val="22"/>
                <w:szCs w:val="22"/>
              </w:rPr>
            </w:pPr>
            <w:r w:rsidRPr="00294CD2">
              <w:rPr>
                <w:sz w:val="22"/>
                <w:szCs w:val="22"/>
              </w:rPr>
              <w:t>BB12</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911CDC" w14:textId="77777777" w:rsidR="00C9098E" w:rsidRPr="00294CD2" w:rsidRDefault="00C9098E" w:rsidP="00C9098E">
            <w:pPr>
              <w:rPr>
                <w:sz w:val="22"/>
                <w:szCs w:val="22"/>
              </w:rPr>
            </w:pPr>
            <w:r w:rsidRPr="00294CD2">
              <w:rPr>
                <w:sz w:val="22"/>
                <w:szCs w:val="22"/>
              </w:rPr>
              <w:t>14U to Senior</w:t>
            </w:r>
          </w:p>
        </w:tc>
      </w:tr>
      <w:tr w:rsidR="00C9098E" w:rsidRPr="00C9098E" w14:paraId="68B81695" w14:textId="77777777" w:rsidTr="00294CD2">
        <w:trPr>
          <w:trHeight w:val="567"/>
          <w:jc w:val="center"/>
        </w:trPr>
        <w:tc>
          <w:tcPr>
            <w:tcW w:w="1450" w:type="pct"/>
            <w:vMerge/>
            <w:tcBorders>
              <w:top w:val="outset" w:sz="6" w:space="0" w:color="auto"/>
              <w:left w:val="outset" w:sz="6" w:space="0" w:color="auto"/>
              <w:bottom w:val="outset" w:sz="6" w:space="0" w:color="auto"/>
              <w:right w:val="outset" w:sz="6" w:space="0" w:color="auto"/>
            </w:tcBorders>
            <w:vAlign w:val="center"/>
            <w:hideMark/>
          </w:tcPr>
          <w:p w14:paraId="6DC48054" w14:textId="77777777" w:rsidR="00C9098E" w:rsidRPr="00294CD2" w:rsidRDefault="00C9098E" w:rsidP="00C9098E">
            <w:pPr>
              <w:rPr>
                <w:sz w:val="22"/>
                <w:szCs w:val="22"/>
              </w:rPr>
            </w:pP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7C0EED" w14:textId="77777777" w:rsidR="00C9098E" w:rsidRPr="00294CD2" w:rsidRDefault="00C9098E" w:rsidP="00C9098E">
            <w:pPr>
              <w:rPr>
                <w:sz w:val="22"/>
                <w:szCs w:val="22"/>
              </w:rPr>
            </w:pPr>
            <w:r w:rsidRPr="00294CD2">
              <w:rPr>
                <w:sz w:val="22"/>
                <w:szCs w:val="22"/>
              </w:rPr>
              <w:t>BB12-RL</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55700B" w14:textId="77777777" w:rsidR="00C9098E" w:rsidRPr="00294CD2" w:rsidRDefault="00C9098E" w:rsidP="00C9098E">
            <w:pPr>
              <w:rPr>
                <w:sz w:val="22"/>
                <w:szCs w:val="22"/>
              </w:rPr>
            </w:pPr>
            <w:r w:rsidRPr="00294CD2">
              <w:rPr>
                <w:sz w:val="22"/>
                <w:szCs w:val="22"/>
              </w:rPr>
              <w:t>16U to Senior</w:t>
            </w:r>
          </w:p>
        </w:tc>
      </w:tr>
      <w:tr w:rsidR="00C9098E" w:rsidRPr="00C9098E" w14:paraId="2AC65E11" w14:textId="77777777" w:rsidTr="00294CD2">
        <w:trPr>
          <w:trHeight w:val="567"/>
          <w:jc w:val="center"/>
        </w:trPr>
        <w:tc>
          <w:tcPr>
            <w:tcW w:w="14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4741FF" w14:textId="77777777" w:rsidR="00C9098E" w:rsidRPr="00294CD2" w:rsidRDefault="00C9098E" w:rsidP="00C9098E">
            <w:pPr>
              <w:rPr>
                <w:sz w:val="22"/>
                <w:szCs w:val="22"/>
              </w:rPr>
            </w:pPr>
            <w:r w:rsidRPr="00294CD2">
              <w:rPr>
                <w:b/>
                <w:bCs/>
                <w:sz w:val="22"/>
                <w:szCs w:val="22"/>
              </w:rPr>
              <w:t>Mizuno</w:t>
            </w: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BBC321" w14:textId="77777777" w:rsidR="00C9098E" w:rsidRPr="00294CD2" w:rsidRDefault="00C9098E" w:rsidP="00C9098E">
            <w:pPr>
              <w:rPr>
                <w:sz w:val="22"/>
                <w:szCs w:val="22"/>
              </w:rPr>
            </w:pPr>
            <w:r w:rsidRPr="00294CD2">
              <w:rPr>
                <w:sz w:val="22"/>
                <w:szCs w:val="22"/>
              </w:rPr>
              <w:t>MB380</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39AD9D" w14:textId="77777777" w:rsidR="00C9098E" w:rsidRPr="00294CD2" w:rsidRDefault="00C9098E" w:rsidP="00C9098E">
            <w:pPr>
              <w:rPr>
                <w:sz w:val="22"/>
                <w:szCs w:val="22"/>
              </w:rPr>
            </w:pPr>
            <w:r w:rsidRPr="00294CD2">
              <w:rPr>
                <w:sz w:val="22"/>
                <w:szCs w:val="22"/>
              </w:rPr>
              <w:t>12U to Senior</w:t>
            </w:r>
          </w:p>
        </w:tc>
      </w:tr>
      <w:tr w:rsidR="00C9098E" w:rsidRPr="00C9098E" w14:paraId="7AE905CB" w14:textId="77777777" w:rsidTr="00294CD2">
        <w:trPr>
          <w:trHeight w:val="567"/>
          <w:jc w:val="center"/>
        </w:trPr>
        <w:tc>
          <w:tcPr>
            <w:tcW w:w="1450" w:type="pct"/>
            <w:vMerge/>
            <w:tcBorders>
              <w:top w:val="outset" w:sz="6" w:space="0" w:color="auto"/>
              <w:left w:val="outset" w:sz="6" w:space="0" w:color="auto"/>
              <w:bottom w:val="outset" w:sz="6" w:space="0" w:color="auto"/>
              <w:right w:val="outset" w:sz="6" w:space="0" w:color="auto"/>
            </w:tcBorders>
            <w:vAlign w:val="center"/>
            <w:hideMark/>
          </w:tcPr>
          <w:p w14:paraId="17137996" w14:textId="77777777" w:rsidR="00C9098E" w:rsidRPr="00294CD2" w:rsidRDefault="00C9098E" w:rsidP="00C9098E">
            <w:pPr>
              <w:rPr>
                <w:sz w:val="22"/>
                <w:szCs w:val="22"/>
              </w:rPr>
            </w:pP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2C26F0" w14:textId="77777777" w:rsidR="00C9098E" w:rsidRPr="00294CD2" w:rsidRDefault="00C9098E" w:rsidP="00C9098E">
            <w:pPr>
              <w:rPr>
                <w:sz w:val="22"/>
                <w:szCs w:val="22"/>
              </w:rPr>
            </w:pPr>
            <w:r w:rsidRPr="00294CD2">
              <w:rPr>
                <w:sz w:val="22"/>
                <w:szCs w:val="22"/>
              </w:rPr>
              <w:t>MB380FS</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DEAEE9" w14:textId="77777777" w:rsidR="00C9098E" w:rsidRPr="00294CD2" w:rsidRDefault="00C9098E" w:rsidP="00C9098E">
            <w:pPr>
              <w:rPr>
                <w:sz w:val="22"/>
                <w:szCs w:val="22"/>
              </w:rPr>
            </w:pPr>
            <w:r w:rsidRPr="00294CD2">
              <w:rPr>
                <w:sz w:val="22"/>
                <w:szCs w:val="22"/>
              </w:rPr>
              <w:t>12U to Senior</w:t>
            </w:r>
          </w:p>
        </w:tc>
      </w:tr>
      <w:tr w:rsidR="00C9098E" w:rsidRPr="00C9098E" w14:paraId="408EC4F2" w14:textId="77777777" w:rsidTr="00294CD2">
        <w:trPr>
          <w:trHeight w:val="567"/>
          <w:jc w:val="center"/>
        </w:trPr>
        <w:tc>
          <w:tcPr>
            <w:tcW w:w="1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8904557" w14:textId="77777777" w:rsidR="00C9098E" w:rsidRPr="00294CD2" w:rsidRDefault="00C9098E" w:rsidP="00C9098E">
            <w:pPr>
              <w:rPr>
                <w:sz w:val="22"/>
                <w:szCs w:val="22"/>
              </w:rPr>
            </w:pPr>
            <w:r w:rsidRPr="00294CD2">
              <w:rPr>
                <w:b/>
                <w:bCs/>
                <w:sz w:val="22"/>
                <w:szCs w:val="22"/>
              </w:rPr>
              <w:t>Silverstar Sports</w:t>
            </w: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C0F98A" w14:textId="77777777" w:rsidR="00C9098E" w:rsidRPr="00294CD2" w:rsidRDefault="00C9098E" w:rsidP="00C9098E">
            <w:pPr>
              <w:rPr>
                <w:sz w:val="22"/>
                <w:szCs w:val="22"/>
              </w:rPr>
            </w:pPr>
            <w:r w:rsidRPr="00294CD2">
              <w:rPr>
                <w:sz w:val="22"/>
                <w:szCs w:val="22"/>
              </w:rPr>
              <w:t>818LS</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32024A" w14:textId="77777777" w:rsidR="00C9098E" w:rsidRPr="00294CD2" w:rsidRDefault="00C9098E" w:rsidP="00C9098E">
            <w:pPr>
              <w:rPr>
                <w:sz w:val="22"/>
                <w:szCs w:val="22"/>
              </w:rPr>
            </w:pPr>
            <w:r w:rsidRPr="00294CD2">
              <w:rPr>
                <w:sz w:val="22"/>
                <w:szCs w:val="22"/>
              </w:rPr>
              <w:t>8U-15U</w:t>
            </w:r>
          </w:p>
        </w:tc>
      </w:tr>
      <w:tr w:rsidR="00C9098E" w:rsidRPr="00C9098E" w14:paraId="570491E1" w14:textId="77777777" w:rsidTr="00294CD2">
        <w:trPr>
          <w:trHeight w:val="567"/>
          <w:jc w:val="center"/>
        </w:trPr>
        <w:tc>
          <w:tcPr>
            <w:tcW w:w="1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265F9D" w14:textId="77777777" w:rsidR="00C9098E" w:rsidRPr="00294CD2" w:rsidRDefault="00C9098E" w:rsidP="00C9098E">
            <w:pPr>
              <w:rPr>
                <w:sz w:val="22"/>
                <w:szCs w:val="22"/>
              </w:rPr>
            </w:pPr>
            <w:r w:rsidRPr="00294CD2">
              <w:rPr>
                <w:b/>
                <w:bCs/>
                <w:sz w:val="22"/>
                <w:szCs w:val="22"/>
              </w:rPr>
              <w:t>DUBS Baseball</w:t>
            </w: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2EF2DD" w14:textId="77777777" w:rsidR="00C9098E" w:rsidRPr="00294CD2" w:rsidRDefault="00C9098E" w:rsidP="00C9098E">
            <w:pPr>
              <w:rPr>
                <w:sz w:val="22"/>
                <w:szCs w:val="22"/>
              </w:rPr>
            </w:pPr>
            <w:r w:rsidRPr="00294CD2">
              <w:rPr>
                <w:sz w:val="22"/>
                <w:szCs w:val="22"/>
              </w:rPr>
              <w:t>DB300</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27C02E" w14:textId="77777777" w:rsidR="00C9098E" w:rsidRPr="00294CD2" w:rsidRDefault="00C9098E" w:rsidP="00C9098E">
            <w:pPr>
              <w:rPr>
                <w:sz w:val="22"/>
                <w:szCs w:val="22"/>
              </w:rPr>
            </w:pPr>
            <w:r w:rsidRPr="00294CD2">
              <w:rPr>
                <w:sz w:val="22"/>
                <w:szCs w:val="22"/>
              </w:rPr>
              <w:t>10U - 18U</w:t>
            </w:r>
          </w:p>
        </w:tc>
      </w:tr>
      <w:tr w:rsidR="00C9098E" w:rsidRPr="00C9098E" w14:paraId="7B6FB836" w14:textId="77777777" w:rsidTr="00294CD2">
        <w:trPr>
          <w:trHeight w:val="567"/>
          <w:jc w:val="center"/>
        </w:trPr>
        <w:tc>
          <w:tcPr>
            <w:tcW w:w="1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5D579A" w14:textId="77777777" w:rsidR="00C9098E" w:rsidRPr="00294CD2" w:rsidRDefault="00C9098E" w:rsidP="00C9098E">
            <w:pPr>
              <w:rPr>
                <w:sz w:val="22"/>
                <w:szCs w:val="22"/>
              </w:rPr>
            </w:pPr>
            <w:r w:rsidRPr="00294CD2">
              <w:rPr>
                <w:b/>
                <w:bCs/>
                <w:sz w:val="22"/>
                <w:szCs w:val="22"/>
              </w:rPr>
              <w:t> </w:t>
            </w:r>
          </w:p>
        </w:tc>
        <w:tc>
          <w:tcPr>
            <w:tcW w:w="17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F69A3E" w14:textId="77777777" w:rsidR="00C9098E" w:rsidRPr="00294CD2" w:rsidRDefault="00C9098E" w:rsidP="00C9098E">
            <w:pPr>
              <w:rPr>
                <w:sz w:val="22"/>
                <w:szCs w:val="22"/>
              </w:rPr>
            </w:pPr>
            <w:r w:rsidRPr="00294CD2">
              <w:rPr>
                <w:sz w:val="22"/>
                <w:szCs w:val="22"/>
              </w:rPr>
              <w:t>DB100</w:t>
            </w:r>
          </w:p>
        </w:tc>
        <w:tc>
          <w:tcPr>
            <w:tcW w:w="1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881A8F" w14:textId="77777777" w:rsidR="00C9098E" w:rsidRPr="00294CD2" w:rsidRDefault="00C9098E" w:rsidP="00C9098E">
            <w:pPr>
              <w:rPr>
                <w:sz w:val="22"/>
                <w:szCs w:val="22"/>
              </w:rPr>
            </w:pPr>
            <w:r w:rsidRPr="00294CD2">
              <w:rPr>
                <w:sz w:val="22"/>
                <w:szCs w:val="22"/>
              </w:rPr>
              <w:t>All divisions</w:t>
            </w:r>
          </w:p>
        </w:tc>
      </w:tr>
    </w:tbl>
    <w:p w14:paraId="07FAEEC6" w14:textId="77777777" w:rsidR="00C9098E" w:rsidRDefault="00C9098E" w:rsidP="00C9098E">
      <w:pPr>
        <w:rPr>
          <w:i/>
          <w:iCs/>
        </w:rPr>
      </w:pPr>
      <w:r w:rsidRPr="00C9098E">
        <w:rPr>
          <w:b/>
          <w:bCs/>
        </w:rPr>
        <w:t>Rawlings is the official baseball of OBA.</w:t>
      </w:r>
      <w:r w:rsidRPr="00C9098E">
        <w:rPr>
          <w:i/>
          <w:iCs/>
        </w:rPr>
        <w:t> </w:t>
      </w:r>
      <w:r w:rsidRPr="00C9098E">
        <w:rPr>
          <w:i/>
          <w:iCs/>
        </w:rPr>
        <w:br/>
        <w:t>*Rawlings ROMLCAN is the exclusive baseball of OBA Elimination Tournaments.</w:t>
      </w:r>
    </w:p>
    <w:p w14:paraId="5C327CE4" w14:textId="77777777" w:rsidR="00294CD2" w:rsidRPr="00C9098E" w:rsidRDefault="00294CD2" w:rsidP="00C9098E"/>
    <w:p w14:paraId="5470202E" w14:textId="38EA25DD" w:rsidR="00C9098E" w:rsidRPr="00C9098E" w:rsidRDefault="00C9098E" w:rsidP="00294CD2">
      <w:pPr>
        <w:pStyle w:val="Heading3"/>
      </w:pPr>
      <w:bookmarkStart w:id="22" w:name="_Toc227231167"/>
      <w:r w:rsidRPr="00C9098E">
        <w:t>A13.01    Arm Care Rules</w:t>
      </w:r>
      <w:bookmarkEnd w:id="22"/>
    </w:p>
    <w:p w14:paraId="6C8F6118" w14:textId="77777777" w:rsidR="00C9098E" w:rsidRPr="00C9098E" w:rsidRDefault="00C9098E" w:rsidP="00C9098E">
      <w:pPr>
        <w:numPr>
          <w:ilvl w:val="0"/>
          <w:numId w:val="18"/>
        </w:numPr>
      </w:pPr>
      <w:r w:rsidRPr="00C9098E">
        <w:t xml:space="preserve">Unless otherwise stated, all Arm Care rules listed in A12.01 shall be in force throughout the baseball season and shall apply to all </w:t>
      </w:r>
      <w:proofErr w:type="gramStart"/>
      <w:r w:rsidRPr="00C9098E">
        <w:t>league</w:t>
      </w:r>
      <w:proofErr w:type="gramEnd"/>
      <w:r w:rsidRPr="00C9098E">
        <w:t xml:space="preserve"> play and tournament play as sanctioned by OBA or any Affiliated Association. </w:t>
      </w:r>
      <w:r w:rsidRPr="00C9098E">
        <w:rPr>
          <w:i/>
          <w:iCs/>
        </w:rPr>
        <w:t xml:space="preserve">This includes games played outside Ontario and outside Canada, regardless of the tournament’s pitch count rules or lack thereof. </w:t>
      </w:r>
      <w:r w:rsidRPr="00C9098E">
        <w:t>Teams attending Baseball Canada National   Championships are not required to follow these rules to the extent that they are following arm care rules as outlined by Baseball Canada.</w:t>
      </w:r>
    </w:p>
    <w:p w14:paraId="538CD47F" w14:textId="77777777" w:rsidR="00C9098E" w:rsidRPr="00C9098E" w:rsidRDefault="00C9098E" w:rsidP="00C9098E">
      <w:pPr>
        <w:numPr>
          <w:ilvl w:val="0"/>
          <w:numId w:val="18"/>
        </w:numPr>
      </w:pPr>
      <w:r w:rsidRPr="00C9098E">
        <w:t>Unless otherwise stated, all Arm Care rules listed in A12.01 shall be enforced at all series 22U and below.</w:t>
      </w:r>
    </w:p>
    <w:p w14:paraId="5CC0F2DD" w14:textId="77777777" w:rsidR="00C9098E" w:rsidRPr="00C9098E" w:rsidRDefault="00C9098E" w:rsidP="00C9098E">
      <w:pPr>
        <w:numPr>
          <w:ilvl w:val="0"/>
          <w:numId w:val="18"/>
        </w:numPr>
      </w:pPr>
      <w:r w:rsidRPr="00C9098E">
        <w:t xml:space="preserve">Players not listed on a team’s pitch count app prior to the start of the game are ineligible to pitch during that game. Call-up players can be added to the app’s roster prior to the first pitch of the game. The Official Pitch Counter for that game is responsible for advising the umpire if a player who is not in the app for that team enters the game to warm up as a pitcher prior to a game-pitch being thrown. If a game-pitch is thrown by an ineligible pitcher, the penalties listed in section A12.02 e. shall apply. An ineligible pitcher shall be removed from the pitching position </w:t>
      </w:r>
      <w:proofErr w:type="gramStart"/>
      <w:r w:rsidRPr="00C9098E">
        <w:t>immediately, but</w:t>
      </w:r>
      <w:proofErr w:type="gramEnd"/>
      <w:r w:rsidRPr="00C9098E">
        <w:t xml:space="preserve"> may assume another position other than catcher.</w:t>
      </w:r>
    </w:p>
    <w:p w14:paraId="7131E33F" w14:textId="77777777" w:rsidR="00C9098E" w:rsidRPr="00C9098E" w:rsidRDefault="00C9098E" w:rsidP="00C9098E">
      <w:pPr>
        <w:numPr>
          <w:ilvl w:val="0"/>
          <w:numId w:val="18"/>
        </w:numPr>
      </w:pPr>
      <w:r w:rsidRPr="00C9098E">
        <w:t>Pitchers shall be limited to the number of pitches thrown in a single day as outlined below.  Pitchers are required to rest in accordance with the chart below as determined by the total number of pitches thrown on any one calendar day.</w:t>
      </w:r>
    </w:p>
    <w:tbl>
      <w:tblPr>
        <w:tblW w:w="4500" w:type="pct"/>
        <w:tblInd w:w="1440" w:type="dxa"/>
        <w:tblBorders>
          <w:top w:val="single" w:sz="6" w:space="0" w:color="008C48"/>
          <w:left w:val="single" w:sz="6" w:space="0" w:color="008C48"/>
          <w:bottom w:val="single" w:sz="6" w:space="0" w:color="008C48"/>
          <w:right w:val="single" w:sz="6" w:space="0" w:color="008C48"/>
        </w:tblBorders>
        <w:tblCellMar>
          <w:left w:w="0" w:type="dxa"/>
          <w:right w:w="0" w:type="dxa"/>
        </w:tblCellMar>
        <w:tblLook w:val="04A0" w:firstRow="1" w:lastRow="0" w:firstColumn="1" w:lastColumn="0" w:noHBand="0" w:noVBand="1"/>
      </w:tblPr>
      <w:tblGrid>
        <w:gridCol w:w="1075"/>
        <w:gridCol w:w="1086"/>
        <w:gridCol w:w="1086"/>
        <w:gridCol w:w="1086"/>
        <w:gridCol w:w="1086"/>
        <w:gridCol w:w="1086"/>
        <w:gridCol w:w="1905"/>
      </w:tblGrid>
      <w:tr w:rsidR="00C9098E" w:rsidRPr="00C9098E" w14:paraId="1ADB31AC" w14:textId="77777777">
        <w:trPr>
          <w:trHeight w:val="593"/>
        </w:trPr>
        <w:tc>
          <w:tcPr>
            <w:tcW w:w="1966" w:type="dxa"/>
            <w:tcBorders>
              <w:top w:val="outset" w:sz="6" w:space="0" w:color="008C48"/>
              <w:left w:val="outset" w:sz="6" w:space="0" w:color="008C48"/>
              <w:bottom w:val="outset" w:sz="6" w:space="0" w:color="008C48"/>
              <w:right w:val="outset" w:sz="6" w:space="0" w:color="008C48"/>
            </w:tcBorders>
            <w:shd w:val="clear" w:color="auto" w:fill="008C48"/>
            <w:tcMar>
              <w:top w:w="15" w:type="dxa"/>
              <w:left w:w="15" w:type="dxa"/>
              <w:bottom w:w="15" w:type="dxa"/>
              <w:right w:w="15" w:type="dxa"/>
            </w:tcMar>
            <w:vAlign w:val="center"/>
            <w:hideMark/>
          </w:tcPr>
          <w:p w14:paraId="21E7D55C" w14:textId="77777777" w:rsidR="00C9098E" w:rsidRPr="00C9098E" w:rsidRDefault="00C9098E" w:rsidP="00C9098E">
            <w:r w:rsidRPr="00C9098E">
              <w:rPr>
                <w:b/>
                <w:bCs/>
              </w:rPr>
              <w:t>9U*</w:t>
            </w:r>
          </w:p>
        </w:tc>
        <w:tc>
          <w:tcPr>
            <w:tcW w:w="1966" w:type="dxa"/>
            <w:tcBorders>
              <w:top w:val="outset" w:sz="6" w:space="0" w:color="008C48"/>
              <w:left w:val="outset" w:sz="6" w:space="0" w:color="008C48"/>
              <w:bottom w:val="outset" w:sz="6" w:space="0" w:color="008C48"/>
              <w:right w:val="outset" w:sz="6" w:space="0" w:color="008C48"/>
            </w:tcBorders>
            <w:shd w:val="clear" w:color="auto" w:fill="008C48"/>
            <w:tcMar>
              <w:top w:w="15" w:type="dxa"/>
              <w:left w:w="15" w:type="dxa"/>
              <w:bottom w:w="15" w:type="dxa"/>
              <w:right w:w="15" w:type="dxa"/>
            </w:tcMar>
            <w:vAlign w:val="center"/>
            <w:hideMark/>
          </w:tcPr>
          <w:p w14:paraId="55F0EC6F" w14:textId="77777777" w:rsidR="00C9098E" w:rsidRPr="00C9098E" w:rsidRDefault="00C9098E" w:rsidP="00C9098E">
            <w:r w:rsidRPr="00C9098E">
              <w:rPr>
                <w:b/>
                <w:bCs/>
              </w:rPr>
              <w:t>11U</w:t>
            </w:r>
          </w:p>
        </w:tc>
        <w:tc>
          <w:tcPr>
            <w:tcW w:w="1966" w:type="dxa"/>
            <w:tcBorders>
              <w:top w:val="outset" w:sz="6" w:space="0" w:color="008C48"/>
              <w:left w:val="outset" w:sz="6" w:space="0" w:color="008C48"/>
              <w:bottom w:val="outset" w:sz="6" w:space="0" w:color="008C48"/>
              <w:right w:val="outset" w:sz="6" w:space="0" w:color="008C48"/>
            </w:tcBorders>
            <w:shd w:val="clear" w:color="auto" w:fill="008C48"/>
            <w:tcMar>
              <w:top w:w="15" w:type="dxa"/>
              <w:left w:w="15" w:type="dxa"/>
              <w:bottom w:w="15" w:type="dxa"/>
              <w:right w:w="15" w:type="dxa"/>
            </w:tcMar>
            <w:vAlign w:val="center"/>
            <w:hideMark/>
          </w:tcPr>
          <w:p w14:paraId="16AB3924" w14:textId="77777777" w:rsidR="00C9098E" w:rsidRPr="00C9098E" w:rsidRDefault="00C9098E" w:rsidP="00C9098E">
            <w:r w:rsidRPr="00C9098E">
              <w:rPr>
                <w:b/>
                <w:bCs/>
              </w:rPr>
              <w:t>13U</w:t>
            </w:r>
          </w:p>
        </w:tc>
        <w:tc>
          <w:tcPr>
            <w:tcW w:w="1966" w:type="dxa"/>
            <w:tcBorders>
              <w:top w:val="outset" w:sz="6" w:space="0" w:color="008C48"/>
              <w:left w:val="outset" w:sz="6" w:space="0" w:color="008C48"/>
              <w:bottom w:val="outset" w:sz="6" w:space="0" w:color="008C48"/>
              <w:right w:val="outset" w:sz="6" w:space="0" w:color="008C48"/>
            </w:tcBorders>
            <w:shd w:val="clear" w:color="auto" w:fill="008C48"/>
            <w:tcMar>
              <w:top w:w="15" w:type="dxa"/>
              <w:left w:w="15" w:type="dxa"/>
              <w:bottom w:w="15" w:type="dxa"/>
              <w:right w:w="15" w:type="dxa"/>
            </w:tcMar>
            <w:vAlign w:val="center"/>
            <w:hideMark/>
          </w:tcPr>
          <w:p w14:paraId="41BBD340" w14:textId="77777777" w:rsidR="00C9098E" w:rsidRPr="00C9098E" w:rsidRDefault="00C9098E" w:rsidP="00C9098E">
            <w:r w:rsidRPr="00C9098E">
              <w:rPr>
                <w:b/>
                <w:bCs/>
              </w:rPr>
              <w:t>15U</w:t>
            </w:r>
          </w:p>
        </w:tc>
        <w:tc>
          <w:tcPr>
            <w:tcW w:w="1966" w:type="dxa"/>
            <w:tcBorders>
              <w:top w:val="outset" w:sz="6" w:space="0" w:color="008C48"/>
              <w:left w:val="outset" w:sz="6" w:space="0" w:color="008C48"/>
              <w:bottom w:val="outset" w:sz="6" w:space="0" w:color="008C48"/>
              <w:right w:val="outset" w:sz="6" w:space="0" w:color="008C48"/>
            </w:tcBorders>
            <w:shd w:val="clear" w:color="auto" w:fill="008C48"/>
            <w:tcMar>
              <w:top w:w="15" w:type="dxa"/>
              <w:left w:w="15" w:type="dxa"/>
              <w:bottom w:w="15" w:type="dxa"/>
              <w:right w:w="15" w:type="dxa"/>
            </w:tcMar>
            <w:vAlign w:val="center"/>
            <w:hideMark/>
          </w:tcPr>
          <w:p w14:paraId="5DA4086D" w14:textId="77777777" w:rsidR="00C9098E" w:rsidRPr="00C9098E" w:rsidRDefault="00C9098E" w:rsidP="00C9098E">
            <w:r w:rsidRPr="00C9098E">
              <w:rPr>
                <w:b/>
                <w:bCs/>
              </w:rPr>
              <w:t>18U</w:t>
            </w:r>
          </w:p>
        </w:tc>
        <w:tc>
          <w:tcPr>
            <w:tcW w:w="1966" w:type="dxa"/>
            <w:tcBorders>
              <w:top w:val="outset" w:sz="6" w:space="0" w:color="008C48"/>
              <w:left w:val="outset" w:sz="6" w:space="0" w:color="008C48"/>
              <w:bottom w:val="outset" w:sz="6" w:space="0" w:color="008C48"/>
              <w:right w:val="outset" w:sz="6" w:space="0" w:color="008C48"/>
            </w:tcBorders>
            <w:shd w:val="clear" w:color="auto" w:fill="008C48"/>
            <w:tcMar>
              <w:top w:w="15" w:type="dxa"/>
              <w:left w:w="15" w:type="dxa"/>
              <w:bottom w:w="15" w:type="dxa"/>
              <w:right w:w="15" w:type="dxa"/>
            </w:tcMar>
            <w:vAlign w:val="center"/>
            <w:hideMark/>
          </w:tcPr>
          <w:p w14:paraId="78E4370E" w14:textId="77777777" w:rsidR="00C9098E" w:rsidRPr="00C9098E" w:rsidRDefault="00C9098E" w:rsidP="00C9098E">
            <w:r w:rsidRPr="00C9098E">
              <w:rPr>
                <w:b/>
                <w:bCs/>
              </w:rPr>
              <w:t>22U</w:t>
            </w:r>
          </w:p>
        </w:tc>
        <w:tc>
          <w:tcPr>
            <w:tcW w:w="2900" w:type="dxa"/>
            <w:tcBorders>
              <w:top w:val="outset" w:sz="6" w:space="0" w:color="008C48"/>
              <w:left w:val="outset" w:sz="6" w:space="0" w:color="008C48"/>
              <w:bottom w:val="outset" w:sz="6" w:space="0" w:color="008C48"/>
              <w:right w:val="outset" w:sz="6" w:space="0" w:color="008C48"/>
            </w:tcBorders>
            <w:shd w:val="clear" w:color="auto" w:fill="008C48"/>
            <w:tcMar>
              <w:top w:w="15" w:type="dxa"/>
              <w:left w:w="15" w:type="dxa"/>
              <w:bottom w:w="15" w:type="dxa"/>
              <w:right w:w="15" w:type="dxa"/>
            </w:tcMar>
            <w:vAlign w:val="center"/>
            <w:hideMark/>
          </w:tcPr>
          <w:p w14:paraId="6620FEC8" w14:textId="77777777" w:rsidR="00C9098E" w:rsidRPr="00C9098E" w:rsidRDefault="00C9098E" w:rsidP="00C9098E">
            <w:r w:rsidRPr="00C9098E">
              <w:rPr>
                <w:b/>
                <w:bCs/>
              </w:rPr>
              <w:t>REST REQUIRED</w:t>
            </w:r>
          </w:p>
        </w:tc>
      </w:tr>
      <w:tr w:rsidR="00C9098E" w:rsidRPr="00C9098E" w14:paraId="2CCD6E8C" w14:textId="77777777">
        <w:trPr>
          <w:trHeight w:val="585"/>
        </w:trPr>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660D665A" w14:textId="77777777" w:rsidR="00C9098E" w:rsidRPr="00C9098E" w:rsidRDefault="00C9098E" w:rsidP="00C9098E">
            <w:r w:rsidRPr="00C9098E">
              <w:t>1</w:t>
            </w:r>
            <w:r w:rsidRPr="00C9098E">
              <w:rPr>
                <w:rFonts w:ascii="Cambria Math" w:hAnsi="Cambria Math" w:cs="Cambria Math"/>
              </w:rPr>
              <w:t>‐</w:t>
            </w:r>
            <w:r w:rsidRPr="00C9098E">
              <w:t>20</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2B1C86DA" w14:textId="77777777" w:rsidR="00C9098E" w:rsidRPr="00C9098E" w:rsidRDefault="00C9098E" w:rsidP="00C9098E">
            <w:r w:rsidRPr="00C9098E">
              <w:t>1</w:t>
            </w:r>
            <w:r w:rsidRPr="00C9098E">
              <w:rPr>
                <w:rFonts w:ascii="Cambria Math" w:hAnsi="Cambria Math" w:cs="Cambria Math"/>
              </w:rPr>
              <w:t>‐</w:t>
            </w:r>
            <w:r w:rsidRPr="00C9098E">
              <w:t>25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006E3237" w14:textId="77777777" w:rsidR="00C9098E" w:rsidRPr="00C9098E" w:rsidRDefault="00C9098E" w:rsidP="00C9098E">
            <w:r w:rsidRPr="00C9098E">
              <w:t>1</w:t>
            </w:r>
            <w:r w:rsidRPr="00C9098E">
              <w:rPr>
                <w:rFonts w:ascii="Cambria Math" w:hAnsi="Cambria Math" w:cs="Cambria Math"/>
              </w:rPr>
              <w:t>‐</w:t>
            </w:r>
            <w:r w:rsidRPr="00C9098E">
              <w:t>30</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1E89135E" w14:textId="77777777" w:rsidR="00C9098E" w:rsidRPr="00C9098E" w:rsidRDefault="00C9098E" w:rsidP="00C9098E">
            <w:r w:rsidRPr="00C9098E">
              <w:t>1</w:t>
            </w:r>
            <w:r w:rsidRPr="00C9098E">
              <w:rPr>
                <w:rFonts w:ascii="Cambria Math" w:hAnsi="Cambria Math" w:cs="Cambria Math"/>
              </w:rPr>
              <w:t>‐</w:t>
            </w:r>
            <w:r w:rsidRPr="00C9098E">
              <w:t>35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0BB8B726" w14:textId="77777777" w:rsidR="00C9098E" w:rsidRPr="00C9098E" w:rsidRDefault="00C9098E" w:rsidP="00C9098E">
            <w:r w:rsidRPr="00C9098E">
              <w:t>1</w:t>
            </w:r>
            <w:r w:rsidRPr="00C9098E">
              <w:rPr>
                <w:rFonts w:ascii="Cambria Math" w:hAnsi="Cambria Math" w:cs="Cambria Math"/>
              </w:rPr>
              <w:t>‐</w:t>
            </w:r>
            <w:r w:rsidRPr="00C9098E">
              <w:t>40</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4856DC0C" w14:textId="77777777" w:rsidR="00C9098E" w:rsidRPr="00C9098E" w:rsidRDefault="00C9098E" w:rsidP="00C9098E">
            <w:r w:rsidRPr="00C9098E">
              <w:t>1</w:t>
            </w:r>
            <w:r w:rsidRPr="00C9098E">
              <w:rPr>
                <w:rFonts w:ascii="Cambria Math" w:hAnsi="Cambria Math" w:cs="Cambria Math"/>
              </w:rPr>
              <w:t>‐</w:t>
            </w:r>
            <w:r w:rsidRPr="00C9098E">
              <w:t>45</w:t>
            </w:r>
          </w:p>
        </w:tc>
        <w:tc>
          <w:tcPr>
            <w:tcW w:w="2900"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47449323" w14:textId="77777777" w:rsidR="00C9098E" w:rsidRPr="00C9098E" w:rsidRDefault="00C9098E" w:rsidP="00C9098E">
            <w:r w:rsidRPr="00C9098E">
              <w:t>None</w:t>
            </w:r>
          </w:p>
        </w:tc>
      </w:tr>
      <w:tr w:rsidR="00C9098E" w:rsidRPr="00C9098E" w14:paraId="6EE6089F" w14:textId="77777777">
        <w:trPr>
          <w:trHeight w:val="585"/>
        </w:trPr>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6016B99D" w14:textId="77777777" w:rsidR="00C9098E" w:rsidRPr="00C9098E" w:rsidRDefault="00C9098E" w:rsidP="00C9098E">
            <w:r w:rsidRPr="00C9098E">
              <w:t>21</w:t>
            </w:r>
            <w:r w:rsidRPr="00C9098E">
              <w:rPr>
                <w:rFonts w:ascii="Cambria Math" w:hAnsi="Cambria Math" w:cs="Cambria Math"/>
              </w:rPr>
              <w:t>‐</w:t>
            </w:r>
            <w:r w:rsidRPr="00C9098E">
              <w:t>35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62DBA42F" w14:textId="77777777" w:rsidR="00C9098E" w:rsidRPr="00C9098E" w:rsidRDefault="00C9098E" w:rsidP="00C9098E">
            <w:r w:rsidRPr="00C9098E">
              <w:t>26</w:t>
            </w:r>
            <w:r w:rsidRPr="00C9098E">
              <w:rPr>
                <w:rFonts w:ascii="Cambria Math" w:hAnsi="Cambria Math" w:cs="Cambria Math"/>
              </w:rPr>
              <w:t>‐</w:t>
            </w:r>
            <w:r w:rsidRPr="00C9098E">
              <w:t>40</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1F368B59" w14:textId="77777777" w:rsidR="00C9098E" w:rsidRPr="00C9098E" w:rsidRDefault="00C9098E" w:rsidP="00C9098E">
            <w:r w:rsidRPr="00C9098E">
              <w:t>31</w:t>
            </w:r>
            <w:r w:rsidRPr="00C9098E">
              <w:rPr>
                <w:rFonts w:ascii="Cambria Math" w:hAnsi="Cambria Math" w:cs="Cambria Math"/>
              </w:rPr>
              <w:t>‐</w:t>
            </w:r>
            <w:r w:rsidRPr="00C9098E">
              <w:t>45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0A8C9ADE" w14:textId="77777777" w:rsidR="00C9098E" w:rsidRPr="00C9098E" w:rsidRDefault="00C9098E" w:rsidP="00C9098E">
            <w:r w:rsidRPr="00C9098E">
              <w:t>36</w:t>
            </w:r>
            <w:r w:rsidRPr="00C9098E">
              <w:rPr>
                <w:rFonts w:ascii="Cambria Math" w:hAnsi="Cambria Math" w:cs="Cambria Math"/>
              </w:rPr>
              <w:t>‐</w:t>
            </w:r>
            <w:r w:rsidRPr="00C9098E">
              <w:t>50</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4F1DFFB4" w14:textId="77777777" w:rsidR="00C9098E" w:rsidRPr="00C9098E" w:rsidRDefault="00C9098E" w:rsidP="00C9098E">
            <w:r w:rsidRPr="00C9098E">
              <w:t>41</w:t>
            </w:r>
            <w:r w:rsidRPr="00C9098E">
              <w:rPr>
                <w:rFonts w:ascii="Cambria Math" w:hAnsi="Cambria Math" w:cs="Cambria Math"/>
              </w:rPr>
              <w:t>‐</w:t>
            </w:r>
            <w:r w:rsidRPr="00C9098E">
              <w:t>55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4CE77A0D" w14:textId="77777777" w:rsidR="00C9098E" w:rsidRPr="00C9098E" w:rsidRDefault="00C9098E" w:rsidP="00C9098E">
            <w:r w:rsidRPr="00C9098E">
              <w:t>46</w:t>
            </w:r>
            <w:r w:rsidRPr="00C9098E">
              <w:rPr>
                <w:rFonts w:ascii="Cambria Math" w:hAnsi="Cambria Math" w:cs="Cambria Math"/>
              </w:rPr>
              <w:t>‐</w:t>
            </w:r>
            <w:r w:rsidRPr="00C9098E">
              <w:t>60</w:t>
            </w:r>
          </w:p>
        </w:tc>
        <w:tc>
          <w:tcPr>
            <w:tcW w:w="2900"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67422082" w14:textId="77777777" w:rsidR="00C9098E" w:rsidRPr="00C9098E" w:rsidRDefault="00C9098E" w:rsidP="00C9098E">
            <w:r w:rsidRPr="00C9098E">
              <w:t>1 Day</w:t>
            </w:r>
          </w:p>
        </w:tc>
      </w:tr>
      <w:tr w:rsidR="00C9098E" w:rsidRPr="00C9098E" w14:paraId="47244581" w14:textId="77777777">
        <w:trPr>
          <w:trHeight w:val="585"/>
        </w:trPr>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09E59D19" w14:textId="77777777" w:rsidR="00C9098E" w:rsidRPr="00C9098E" w:rsidRDefault="00C9098E" w:rsidP="00C9098E">
            <w:r w:rsidRPr="00C9098E">
              <w:t>36</w:t>
            </w:r>
            <w:r w:rsidRPr="00C9098E">
              <w:rPr>
                <w:rFonts w:ascii="Cambria Math" w:hAnsi="Cambria Math" w:cs="Cambria Math"/>
              </w:rPr>
              <w:t>‐</w:t>
            </w:r>
            <w:r w:rsidRPr="00C9098E">
              <w:t>50</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48C879C2" w14:textId="77777777" w:rsidR="00C9098E" w:rsidRPr="00C9098E" w:rsidRDefault="00C9098E" w:rsidP="00C9098E">
            <w:r w:rsidRPr="00C9098E">
              <w:t>41</w:t>
            </w:r>
            <w:r w:rsidRPr="00C9098E">
              <w:rPr>
                <w:rFonts w:ascii="Cambria Math" w:hAnsi="Cambria Math" w:cs="Cambria Math"/>
              </w:rPr>
              <w:t>‐</w:t>
            </w:r>
            <w:r w:rsidRPr="00C9098E">
              <w:t>55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4DF3F1B9" w14:textId="77777777" w:rsidR="00C9098E" w:rsidRPr="00C9098E" w:rsidRDefault="00C9098E" w:rsidP="00C9098E">
            <w:r w:rsidRPr="00C9098E">
              <w:t>46</w:t>
            </w:r>
            <w:r w:rsidRPr="00C9098E">
              <w:rPr>
                <w:rFonts w:ascii="Cambria Math" w:hAnsi="Cambria Math" w:cs="Cambria Math"/>
              </w:rPr>
              <w:t>‐</w:t>
            </w:r>
            <w:r w:rsidRPr="00C9098E">
              <w:t>60</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228D35C7" w14:textId="77777777" w:rsidR="00C9098E" w:rsidRPr="00C9098E" w:rsidRDefault="00C9098E" w:rsidP="00C9098E">
            <w:r w:rsidRPr="00C9098E">
              <w:t>51</w:t>
            </w:r>
            <w:r w:rsidRPr="00C9098E">
              <w:rPr>
                <w:rFonts w:ascii="Cambria Math" w:hAnsi="Cambria Math" w:cs="Cambria Math"/>
              </w:rPr>
              <w:t>‐</w:t>
            </w:r>
            <w:r w:rsidRPr="00C9098E">
              <w:t>65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1E54D887" w14:textId="77777777" w:rsidR="00C9098E" w:rsidRPr="00C9098E" w:rsidRDefault="00C9098E" w:rsidP="00C9098E">
            <w:r w:rsidRPr="00C9098E">
              <w:t>56</w:t>
            </w:r>
            <w:r w:rsidRPr="00C9098E">
              <w:rPr>
                <w:rFonts w:ascii="Cambria Math" w:hAnsi="Cambria Math" w:cs="Cambria Math"/>
              </w:rPr>
              <w:t>‐</w:t>
            </w:r>
            <w:r w:rsidRPr="00C9098E">
              <w:t>70</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38038697" w14:textId="77777777" w:rsidR="00C9098E" w:rsidRPr="00C9098E" w:rsidRDefault="00C9098E" w:rsidP="00C9098E">
            <w:r w:rsidRPr="00C9098E">
              <w:t>61</w:t>
            </w:r>
            <w:r w:rsidRPr="00C9098E">
              <w:rPr>
                <w:rFonts w:ascii="Cambria Math" w:hAnsi="Cambria Math" w:cs="Cambria Math"/>
              </w:rPr>
              <w:t>‐</w:t>
            </w:r>
            <w:r w:rsidRPr="00C9098E">
              <w:t>75</w:t>
            </w:r>
          </w:p>
        </w:tc>
        <w:tc>
          <w:tcPr>
            <w:tcW w:w="2900"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7A4F16A2" w14:textId="77777777" w:rsidR="00C9098E" w:rsidRPr="00C9098E" w:rsidRDefault="00C9098E" w:rsidP="00C9098E">
            <w:r w:rsidRPr="00C9098E">
              <w:t>2 Days</w:t>
            </w:r>
          </w:p>
        </w:tc>
      </w:tr>
      <w:tr w:rsidR="00C9098E" w:rsidRPr="00C9098E" w14:paraId="457F7BD4" w14:textId="77777777">
        <w:trPr>
          <w:trHeight w:val="585"/>
        </w:trPr>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558B3B0E" w14:textId="77777777" w:rsidR="00C9098E" w:rsidRPr="00C9098E" w:rsidRDefault="00C9098E" w:rsidP="00C9098E">
            <w:r w:rsidRPr="00C9098E">
              <w:t>N/A</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59657614" w14:textId="77777777" w:rsidR="00C9098E" w:rsidRPr="00C9098E" w:rsidRDefault="00C9098E" w:rsidP="00C9098E">
            <w:r w:rsidRPr="00C9098E">
              <w:t>56</w:t>
            </w:r>
            <w:r w:rsidRPr="00C9098E">
              <w:rPr>
                <w:rFonts w:ascii="Cambria Math" w:hAnsi="Cambria Math" w:cs="Cambria Math"/>
              </w:rPr>
              <w:t>‐</w:t>
            </w:r>
            <w:r w:rsidRPr="00C9098E">
              <w:t>65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246FCFFC" w14:textId="77777777" w:rsidR="00C9098E" w:rsidRPr="00C9098E" w:rsidRDefault="00C9098E" w:rsidP="00C9098E">
            <w:r w:rsidRPr="00C9098E">
              <w:t>61</w:t>
            </w:r>
            <w:r w:rsidRPr="00C9098E">
              <w:rPr>
                <w:rFonts w:ascii="Cambria Math" w:hAnsi="Cambria Math" w:cs="Cambria Math"/>
              </w:rPr>
              <w:t>‐</w:t>
            </w:r>
            <w:r w:rsidRPr="00C9098E">
              <w:t>75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708AAD8B" w14:textId="77777777" w:rsidR="00C9098E" w:rsidRPr="00C9098E" w:rsidRDefault="00C9098E" w:rsidP="00C9098E">
            <w:r w:rsidRPr="00C9098E">
              <w:t>66</w:t>
            </w:r>
            <w:r w:rsidRPr="00C9098E">
              <w:rPr>
                <w:rFonts w:ascii="Cambria Math" w:hAnsi="Cambria Math" w:cs="Cambria Math"/>
              </w:rPr>
              <w:t>‐</w:t>
            </w:r>
            <w:r w:rsidRPr="00C9098E">
              <w:t>80</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133093C7" w14:textId="77777777" w:rsidR="00C9098E" w:rsidRPr="00C9098E" w:rsidRDefault="00C9098E" w:rsidP="00C9098E">
            <w:r w:rsidRPr="00C9098E">
              <w:t>71</w:t>
            </w:r>
            <w:r w:rsidRPr="00C9098E">
              <w:rPr>
                <w:rFonts w:ascii="Cambria Math" w:hAnsi="Cambria Math" w:cs="Cambria Math"/>
              </w:rPr>
              <w:t>‐</w:t>
            </w:r>
            <w:r w:rsidRPr="00C9098E">
              <w:t>85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49A1EA85" w14:textId="77777777" w:rsidR="00C9098E" w:rsidRPr="00C9098E" w:rsidRDefault="00C9098E" w:rsidP="00C9098E">
            <w:r w:rsidRPr="00C9098E">
              <w:t>76</w:t>
            </w:r>
            <w:r w:rsidRPr="00C9098E">
              <w:rPr>
                <w:rFonts w:ascii="Cambria Math" w:hAnsi="Cambria Math" w:cs="Cambria Math"/>
              </w:rPr>
              <w:t>‐</w:t>
            </w:r>
            <w:r w:rsidRPr="00C9098E">
              <w:t>90</w:t>
            </w:r>
          </w:p>
        </w:tc>
        <w:tc>
          <w:tcPr>
            <w:tcW w:w="2900"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63AED71E" w14:textId="77777777" w:rsidR="00C9098E" w:rsidRPr="00C9098E" w:rsidRDefault="00C9098E" w:rsidP="00C9098E">
            <w:r w:rsidRPr="00C9098E">
              <w:t>3 Days</w:t>
            </w:r>
          </w:p>
        </w:tc>
      </w:tr>
      <w:tr w:rsidR="00C9098E" w:rsidRPr="00C9098E" w14:paraId="704FAC1A" w14:textId="77777777">
        <w:trPr>
          <w:trHeight w:val="585"/>
        </w:trPr>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46BE5D5D" w14:textId="77777777" w:rsidR="00C9098E" w:rsidRPr="00C9098E" w:rsidRDefault="00C9098E" w:rsidP="00C9098E">
            <w:r w:rsidRPr="00C9098E">
              <w:t>N/A</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1010A177" w14:textId="77777777" w:rsidR="00C9098E" w:rsidRPr="00C9098E" w:rsidRDefault="00C9098E" w:rsidP="00C9098E">
            <w:r w:rsidRPr="00C9098E">
              <w:t>66</w:t>
            </w:r>
            <w:r w:rsidRPr="00C9098E">
              <w:rPr>
                <w:rFonts w:ascii="Cambria Math" w:hAnsi="Cambria Math" w:cs="Cambria Math"/>
              </w:rPr>
              <w:t>‐</w:t>
            </w:r>
            <w:r w:rsidRPr="00C9098E">
              <w:t>75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690EFC30" w14:textId="77777777" w:rsidR="00C9098E" w:rsidRPr="00C9098E" w:rsidRDefault="00C9098E" w:rsidP="00C9098E">
            <w:r w:rsidRPr="00C9098E">
              <w:t>76</w:t>
            </w:r>
            <w:r w:rsidRPr="00C9098E">
              <w:rPr>
                <w:rFonts w:ascii="Cambria Math" w:hAnsi="Cambria Math" w:cs="Cambria Math"/>
              </w:rPr>
              <w:t>‐</w:t>
            </w:r>
            <w:r w:rsidRPr="00C9098E">
              <w:t>85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7EEDB2D9" w14:textId="77777777" w:rsidR="00C9098E" w:rsidRPr="00C9098E" w:rsidRDefault="00C9098E" w:rsidP="00C9098E">
            <w:r w:rsidRPr="00C9098E">
              <w:t>81</w:t>
            </w:r>
            <w:r w:rsidRPr="00C9098E">
              <w:rPr>
                <w:rFonts w:ascii="Cambria Math" w:hAnsi="Cambria Math" w:cs="Cambria Math"/>
              </w:rPr>
              <w:t>‐</w:t>
            </w:r>
            <w:r w:rsidRPr="00C9098E">
              <w:t>95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7FF320DF" w14:textId="77777777" w:rsidR="00C9098E" w:rsidRPr="00C9098E" w:rsidRDefault="00C9098E" w:rsidP="00C9098E">
            <w:r w:rsidRPr="00C9098E">
              <w:t>86</w:t>
            </w:r>
            <w:r w:rsidRPr="00C9098E">
              <w:rPr>
                <w:rFonts w:ascii="Cambria Math" w:hAnsi="Cambria Math" w:cs="Cambria Math"/>
              </w:rPr>
              <w:t>‐</w:t>
            </w:r>
            <w:r w:rsidRPr="00C9098E">
              <w:t>105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2D40F689" w14:textId="77777777" w:rsidR="00C9098E" w:rsidRPr="00C9098E" w:rsidRDefault="00C9098E" w:rsidP="00C9098E">
            <w:r w:rsidRPr="00C9098E">
              <w:t>91</w:t>
            </w:r>
            <w:r w:rsidRPr="00C9098E">
              <w:rPr>
                <w:rFonts w:ascii="Cambria Math" w:hAnsi="Cambria Math" w:cs="Cambria Math"/>
              </w:rPr>
              <w:t>‐</w:t>
            </w:r>
            <w:r w:rsidRPr="00C9098E">
              <w:t>115</w:t>
            </w:r>
          </w:p>
        </w:tc>
        <w:tc>
          <w:tcPr>
            <w:tcW w:w="2900"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303EB26C" w14:textId="77777777" w:rsidR="00C9098E" w:rsidRPr="00C9098E" w:rsidRDefault="00C9098E" w:rsidP="00C9098E">
            <w:r w:rsidRPr="00C9098E">
              <w:t>4 Days</w:t>
            </w:r>
          </w:p>
        </w:tc>
      </w:tr>
      <w:tr w:rsidR="00C9098E" w:rsidRPr="00C9098E" w14:paraId="7F32B054" w14:textId="77777777">
        <w:trPr>
          <w:trHeight w:val="593"/>
        </w:trPr>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3B8A5D9A" w14:textId="77777777" w:rsidR="00C9098E" w:rsidRPr="00C9098E" w:rsidRDefault="00C9098E" w:rsidP="00C9098E">
            <w:r w:rsidRPr="00C9098E">
              <w:t>50</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4635B609" w14:textId="77777777" w:rsidR="00C9098E" w:rsidRPr="00C9098E" w:rsidRDefault="00C9098E" w:rsidP="00C9098E">
            <w:r w:rsidRPr="00C9098E">
              <w:t>75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15954FFD" w14:textId="77777777" w:rsidR="00C9098E" w:rsidRPr="00C9098E" w:rsidRDefault="00C9098E" w:rsidP="00C9098E">
            <w:r w:rsidRPr="00C9098E">
              <w:t>85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1C2A52C9" w14:textId="77777777" w:rsidR="00C9098E" w:rsidRPr="00C9098E" w:rsidRDefault="00C9098E" w:rsidP="00C9098E">
            <w:r w:rsidRPr="00C9098E">
              <w:t>95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1EB6B380" w14:textId="77777777" w:rsidR="00C9098E" w:rsidRPr="00C9098E" w:rsidRDefault="00C9098E" w:rsidP="00C9098E">
            <w:r w:rsidRPr="00C9098E">
              <w:t>105</w:t>
            </w:r>
          </w:p>
        </w:tc>
        <w:tc>
          <w:tcPr>
            <w:tcW w:w="1966"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6210FE1B" w14:textId="77777777" w:rsidR="00C9098E" w:rsidRPr="00C9098E" w:rsidRDefault="00C9098E" w:rsidP="00C9098E">
            <w:r w:rsidRPr="00C9098E">
              <w:t>115</w:t>
            </w:r>
          </w:p>
        </w:tc>
        <w:tc>
          <w:tcPr>
            <w:tcW w:w="2900" w:type="dxa"/>
            <w:tcBorders>
              <w:top w:val="single" w:sz="6" w:space="0" w:color="008C48"/>
              <w:left w:val="single" w:sz="6" w:space="0" w:color="008C48"/>
              <w:bottom w:val="single" w:sz="6" w:space="0" w:color="008C48"/>
              <w:right w:val="single" w:sz="6" w:space="0" w:color="008C48"/>
            </w:tcBorders>
            <w:tcMar>
              <w:top w:w="15" w:type="dxa"/>
              <w:left w:w="15" w:type="dxa"/>
              <w:bottom w:w="15" w:type="dxa"/>
              <w:right w:w="15" w:type="dxa"/>
            </w:tcMar>
            <w:vAlign w:val="center"/>
            <w:hideMark/>
          </w:tcPr>
          <w:p w14:paraId="40F12C06" w14:textId="77777777" w:rsidR="00C9098E" w:rsidRPr="00C9098E" w:rsidRDefault="00C9098E" w:rsidP="00C9098E">
            <w:r w:rsidRPr="00C9098E">
              <w:t>Daily Max</w:t>
            </w:r>
          </w:p>
        </w:tc>
      </w:tr>
    </w:tbl>
    <w:p w14:paraId="56A371A9" w14:textId="77777777" w:rsidR="00C9098E" w:rsidRPr="00C9098E" w:rsidRDefault="00C9098E" w:rsidP="00C9098E">
      <w:pPr>
        <w:numPr>
          <w:ilvl w:val="0"/>
          <w:numId w:val="18"/>
        </w:numPr>
      </w:pPr>
      <w:r w:rsidRPr="00C9098E">
        <w:rPr>
          <w:i/>
          <w:iCs/>
        </w:rPr>
        <w:t>*Please see A12.01(n) for 9U player pitching requirements.</w:t>
      </w:r>
      <w:r w:rsidRPr="00C9098E">
        <w:rPr>
          <w:i/>
          <w:iCs/>
        </w:rPr>
        <w:br/>
      </w:r>
      <w:r w:rsidRPr="00C9098E">
        <w:rPr>
          <w:b/>
          <w:bCs/>
          <w:i/>
          <w:iCs/>
        </w:rPr>
        <w:t>Note:  </w:t>
      </w:r>
      <w:r w:rsidRPr="00C9098E">
        <w:rPr>
          <w:i/>
          <w:iCs/>
        </w:rPr>
        <w:t>Please see A12.01(h) for multiple games in any two consecutive days.</w:t>
      </w:r>
    </w:p>
    <w:p w14:paraId="574C5701" w14:textId="77777777" w:rsidR="00C9098E" w:rsidRPr="00C9098E" w:rsidRDefault="00C9098E" w:rsidP="00C9098E">
      <w:pPr>
        <w:numPr>
          <w:ilvl w:val="0"/>
          <w:numId w:val="18"/>
        </w:numPr>
      </w:pPr>
      <w:r w:rsidRPr="00C9098E">
        <w:t>For the purposes calculating days of rest required, the day </w:t>
      </w:r>
      <w:r w:rsidRPr="00C9098E">
        <w:rPr>
          <w:u w:val="single"/>
        </w:rPr>
        <w:t>after</w:t>
      </w:r>
      <w:r w:rsidRPr="00C9098E">
        <w:t xml:space="preserve"> game day is considered Day 1 of the rest period. (</w:t>
      </w:r>
      <w:proofErr w:type="spellStart"/>
      <w:r w:rsidRPr="00C9098E">
        <w:t>ie</w:t>
      </w:r>
      <w:proofErr w:type="spellEnd"/>
      <w:r w:rsidRPr="00C9098E">
        <w:t>: If an 11U pitcher throws 27 pitches on Friday, they will be next eligible to pitch again on Sunday).</w:t>
      </w:r>
    </w:p>
    <w:p w14:paraId="26B2AFCF" w14:textId="77777777" w:rsidR="00C9098E" w:rsidRPr="00C9098E" w:rsidRDefault="00C9098E" w:rsidP="00C9098E">
      <w:pPr>
        <w:numPr>
          <w:ilvl w:val="0"/>
          <w:numId w:val="18"/>
        </w:numPr>
      </w:pPr>
      <w:r w:rsidRPr="00C9098E">
        <w:t>If a game extends beyond midnight into the next calendar day, any pitches thrown thereafter shall be counted toward the pitch count of the day the game started. If, however, the game is suspended for any reason after midnight, when it resumes, any pitches thrown by any pitcher shall be counted toward the new day.</w:t>
      </w:r>
    </w:p>
    <w:p w14:paraId="300F6800" w14:textId="77777777" w:rsidR="00C9098E" w:rsidRPr="00C9098E" w:rsidRDefault="00C9098E" w:rsidP="00C9098E">
      <w:pPr>
        <w:numPr>
          <w:ilvl w:val="0"/>
          <w:numId w:val="18"/>
        </w:numPr>
      </w:pPr>
      <w:r w:rsidRPr="00C9098E">
        <w:t>Intentional walks and balks shall count toward the pitcher’s pitch count total if a pitch has been thrown.</w:t>
      </w:r>
    </w:p>
    <w:p w14:paraId="5A158CA2" w14:textId="77777777" w:rsidR="00C9098E" w:rsidRPr="00C9098E" w:rsidRDefault="00C9098E" w:rsidP="00C9098E">
      <w:pPr>
        <w:numPr>
          <w:ilvl w:val="0"/>
          <w:numId w:val="18"/>
        </w:numPr>
      </w:pPr>
      <w:r w:rsidRPr="00C9098E">
        <w:t xml:space="preserve">Players are permitted to pitch in 2 separate games in the same day </w:t>
      </w:r>
      <w:proofErr w:type="gramStart"/>
      <w:r w:rsidRPr="00C9098E">
        <w:t>as long as</w:t>
      </w:r>
      <w:proofErr w:type="gramEnd"/>
      <w:r w:rsidRPr="00C9098E">
        <w:t xml:space="preserve"> they do not exceed the maximum number of pitches that requires </w:t>
      </w:r>
      <w:r w:rsidRPr="00C9098E">
        <w:rPr>
          <w:b/>
          <w:bCs/>
        </w:rPr>
        <w:t>no rest </w:t>
      </w:r>
      <w:r w:rsidRPr="00C9098E">
        <w:t>for their age category in the first game of the day. (</w:t>
      </w:r>
      <w:proofErr w:type="spellStart"/>
      <w:proofErr w:type="gramStart"/>
      <w:r w:rsidRPr="00C9098E">
        <w:t>ie</w:t>
      </w:r>
      <w:proofErr w:type="spellEnd"/>
      <w:proofErr w:type="gramEnd"/>
      <w:r w:rsidRPr="00C9098E">
        <w:t>: If an 11U pitcher throws fewer than 25 pitches in the first game, the player may pitch in a second game.) No player is permitted to pitch in more than 2 games </w:t>
      </w:r>
      <w:r w:rsidRPr="00C9098E">
        <w:rPr>
          <w:u w:val="single"/>
        </w:rPr>
        <w:t>in any two-day period</w:t>
      </w:r>
      <w:r w:rsidRPr="00C9098E">
        <w:t> regardless of the number of pitches thrown.</w:t>
      </w:r>
    </w:p>
    <w:p w14:paraId="07C10B61" w14:textId="77777777" w:rsidR="00C9098E" w:rsidRPr="00C9098E" w:rsidRDefault="00C9098E" w:rsidP="00C9098E">
      <w:pPr>
        <w:numPr>
          <w:ilvl w:val="0"/>
          <w:numId w:val="18"/>
        </w:numPr>
      </w:pPr>
      <w:r w:rsidRPr="00C9098E">
        <w:t>No player may exceed the Daily Maximum for their age category in any two</w:t>
      </w:r>
      <w:r w:rsidRPr="00C9098E">
        <w:rPr>
          <w:rFonts w:ascii="Cambria Math" w:hAnsi="Cambria Math" w:cs="Cambria Math"/>
        </w:rPr>
        <w:t>‐</w:t>
      </w:r>
      <w:r w:rsidRPr="00C9098E">
        <w:t xml:space="preserve">day period. If a player pitches in two games in a day or on two consecutive days, days rest required shall be calculated using the combined total of the number of pitches thrown. </w:t>
      </w:r>
    </w:p>
    <w:p w14:paraId="13DE4AA1" w14:textId="77777777" w:rsidR="00C9098E" w:rsidRPr="00C9098E" w:rsidRDefault="00C9098E" w:rsidP="00C9098E">
      <w:pPr>
        <w:numPr>
          <w:ilvl w:val="1"/>
          <w:numId w:val="18"/>
        </w:numPr>
      </w:pPr>
      <w:r w:rsidRPr="00C9098E">
        <w:rPr>
          <w:b/>
          <w:bCs/>
          <w:i/>
          <w:iCs/>
        </w:rPr>
        <w:t>Ex1:</w:t>
      </w:r>
      <w:r w:rsidRPr="00C9098E">
        <w:rPr>
          <w:i/>
          <w:iCs/>
        </w:rPr>
        <w:t> 22U player throws 45 pitches on Friday in a tournament (no rest required). That pitcher is permitted to pitch again on Saturday to a maximum of 70 pitches so as not to exceed 115.</w:t>
      </w:r>
    </w:p>
    <w:p w14:paraId="51E1B36A" w14:textId="77777777" w:rsidR="00C9098E" w:rsidRPr="00C9098E" w:rsidRDefault="00C9098E" w:rsidP="00C9098E">
      <w:pPr>
        <w:numPr>
          <w:ilvl w:val="1"/>
          <w:numId w:val="18"/>
        </w:numPr>
      </w:pPr>
      <w:r w:rsidRPr="00C9098E">
        <w:rPr>
          <w:b/>
          <w:bCs/>
          <w:i/>
          <w:iCs/>
        </w:rPr>
        <w:t>Ex2:</w:t>
      </w:r>
      <w:r w:rsidRPr="00C9098E">
        <w:rPr>
          <w:i/>
          <w:iCs/>
        </w:rPr>
        <w:t> In the same scenario as Ex1, the total number of pitches thrown are added together to determine days rest. If the player threw 45 pitches on Friday and 70 pitches on Saturday, the pitcher must rest for 4 days and is next eligible to pitch on Thursday.</w:t>
      </w:r>
    </w:p>
    <w:p w14:paraId="5AACDACC" w14:textId="77777777" w:rsidR="00C9098E" w:rsidRPr="00C9098E" w:rsidRDefault="00C9098E" w:rsidP="00C9098E">
      <w:pPr>
        <w:numPr>
          <w:ilvl w:val="0"/>
          <w:numId w:val="18"/>
        </w:numPr>
      </w:pPr>
      <w:r w:rsidRPr="00C9098E">
        <w:t>Pitchers will be permitted to complete the at</w:t>
      </w:r>
      <w:r w:rsidRPr="00C9098E">
        <w:rPr>
          <w:rFonts w:ascii="Cambria Math" w:hAnsi="Cambria Math" w:cs="Cambria Math"/>
        </w:rPr>
        <w:t>‐</w:t>
      </w:r>
      <w:r w:rsidRPr="00C9098E">
        <w:t xml:space="preserve">bat of the batter they are facing when their Daily Maximum pitch limit has been reached but must be removed immediately after </w:t>
      </w:r>
    </w:p>
    <w:p w14:paraId="3452B687" w14:textId="77777777" w:rsidR="00C9098E" w:rsidRPr="00C9098E" w:rsidRDefault="00C9098E" w:rsidP="00C9098E">
      <w:pPr>
        <w:numPr>
          <w:ilvl w:val="1"/>
          <w:numId w:val="18"/>
        </w:numPr>
        <w:tabs>
          <w:tab w:val="clear" w:pos="1440"/>
          <w:tab w:val="num" w:pos="720"/>
        </w:tabs>
      </w:pPr>
      <w:r w:rsidRPr="00C9098E">
        <w:t>the batter is retired, or </w:t>
      </w:r>
    </w:p>
    <w:p w14:paraId="64311A87" w14:textId="77777777" w:rsidR="00C9098E" w:rsidRPr="00C9098E" w:rsidRDefault="00C9098E" w:rsidP="00C9098E">
      <w:pPr>
        <w:numPr>
          <w:ilvl w:val="1"/>
          <w:numId w:val="18"/>
        </w:numPr>
        <w:tabs>
          <w:tab w:val="clear" w:pos="1440"/>
          <w:tab w:val="num" w:pos="720"/>
        </w:tabs>
      </w:pPr>
      <w:r w:rsidRPr="00C9098E">
        <w:t>the batter becomes a runner, or </w:t>
      </w:r>
    </w:p>
    <w:p w14:paraId="4AD3A3CE" w14:textId="77777777" w:rsidR="00C9098E" w:rsidRPr="00C9098E" w:rsidRDefault="00C9098E" w:rsidP="00C9098E">
      <w:pPr>
        <w:numPr>
          <w:ilvl w:val="1"/>
          <w:numId w:val="18"/>
        </w:numPr>
        <w:tabs>
          <w:tab w:val="clear" w:pos="1440"/>
          <w:tab w:val="num" w:pos="720"/>
        </w:tabs>
      </w:pPr>
      <w:r w:rsidRPr="00C9098E">
        <w:t>the third out of the inning is made.</w:t>
      </w:r>
    </w:p>
    <w:p w14:paraId="343FEBDB" w14:textId="77777777" w:rsidR="00C9098E" w:rsidRPr="00C9098E" w:rsidRDefault="00C9098E" w:rsidP="00C9098E">
      <w:pPr>
        <w:numPr>
          <w:ilvl w:val="1"/>
          <w:numId w:val="18"/>
        </w:numPr>
        <w:tabs>
          <w:tab w:val="clear" w:pos="1440"/>
          <w:tab w:val="num" w:pos="720"/>
        </w:tabs>
      </w:pPr>
      <w:r w:rsidRPr="00C9098E">
        <w:t xml:space="preserve">When a pitcher reaches the maximum number of pitches allowed for any days-rest threshold, they may complete the at-bat without affecting their days rest, </w:t>
      </w:r>
      <w:proofErr w:type="gramStart"/>
      <w:r w:rsidRPr="00C9098E">
        <w:t>as long as</w:t>
      </w:r>
      <w:proofErr w:type="gramEnd"/>
      <w:r w:rsidRPr="00C9098E">
        <w:t xml:space="preserve"> they do not pitch to another batter. In this situation, the number of pitches corresponding to the threshold will be indicated on the pitching log (not the actual pitch count). The coach or manager must acknowledge this with the umpire prior to the threshold pitch being thrown. The umpire would then notify the official scorekeeper.</w:t>
      </w:r>
      <w:r w:rsidRPr="00C9098E">
        <w:br/>
      </w:r>
      <w:r w:rsidRPr="00C9098E">
        <w:rPr>
          <w:b/>
          <w:bCs/>
        </w:rPr>
        <w:t>PENALTY:</w:t>
      </w:r>
      <w:r w:rsidRPr="00C9098E">
        <w:t xml:space="preserve"> If the coach or manager does not inform the umpire prior to the pitcher reaching the threshold, the prescribed days of rest as outlined A12.01(d) will be upheld based on the actual number of pitches thrown.</w:t>
      </w:r>
    </w:p>
    <w:p w14:paraId="1347F81E" w14:textId="77777777" w:rsidR="00C9098E" w:rsidRPr="00C9098E" w:rsidRDefault="00C9098E" w:rsidP="00C9098E">
      <w:r w:rsidRPr="00C9098E">
        <w:rPr>
          <w:b/>
          <w:bCs/>
        </w:rPr>
        <w:t>Example: </w:t>
      </w:r>
      <w:r w:rsidRPr="00C9098E">
        <w:t>The</w:t>
      </w:r>
      <w:r w:rsidRPr="00C9098E">
        <w:rPr>
          <w:b/>
          <w:bCs/>
        </w:rPr>
        <w:t> </w:t>
      </w:r>
      <w:r w:rsidRPr="00C9098E">
        <w:t>15U threshold for zero days rest is 35 pitches. The pitcher begins the new batter at 32 pitches.  Prior to the 35</w:t>
      </w:r>
      <w:r w:rsidRPr="00C9098E">
        <w:rPr>
          <w:i/>
          <w:iCs/>
        </w:rPr>
        <w:t>th</w:t>
      </w:r>
      <w:r w:rsidRPr="00C9098E">
        <w:t xml:space="preserve"> pitch, the Manager indicates that this shall be the last batter for the pitcher. The pitcher is permitted to complete the current batter and a final pitch count of 35 is recorded.</w:t>
      </w:r>
    </w:p>
    <w:p w14:paraId="4B065C48" w14:textId="77777777" w:rsidR="00C9098E" w:rsidRPr="00C9098E" w:rsidRDefault="00C9098E" w:rsidP="00C9098E">
      <w:pPr>
        <w:numPr>
          <w:ilvl w:val="0"/>
          <w:numId w:val="18"/>
        </w:numPr>
      </w:pPr>
      <w:r w:rsidRPr="00C9098E">
        <w:t>The total number of pitches thrown by an ambidextrous pitcher shall be charged toward their pitch count regardless of which arm(s), or combination thereof, the pitcher uses to throw.</w:t>
      </w:r>
    </w:p>
    <w:p w14:paraId="4E0F17A3" w14:textId="77777777" w:rsidR="00C9098E" w:rsidRPr="00C9098E" w:rsidRDefault="00C9098E" w:rsidP="00C9098E">
      <w:pPr>
        <w:numPr>
          <w:ilvl w:val="0"/>
          <w:numId w:val="18"/>
        </w:numPr>
      </w:pPr>
      <w:r w:rsidRPr="00C9098E">
        <w:t>No player may pitch on three consecutive days unless their total pitch count for the three days does not exceed the number of pitches where no rest is required for that age category. A pitcher may not pitch on 4 consecutive days regardless of pitch count.</w:t>
      </w:r>
    </w:p>
    <w:p w14:paraId="340AAE1E" w14:textId="77777777" w:rsidR="00C9098E" w:rsidRPr="00C9098E" w:rsidRDefault="00C9098E" w:rsidP="00C9098E">
      <w:pPr>
        <w:numPr>
          <w:ilvl w:val="0"/>
          <w:numId w:val="18"/>
        </w:numPr>
      </w:pPr>
      <w:r w:rsidRPr="00C9098E">
        <w:t>Once a player assumes the pitching position, they are no longer eligible to catch for the remainder of the day.  Once a player assumes the catcher position, they are no longer eligible to pitch for the remainder of the day.</w:t>
      </w:r>
    </w:p>
    <w:p w14:paraId="18C68FF0" w14:textId="77777777" w:rsidR="00C9098E" w:rsidRPr="00C9098E" w:rsidRDefault="00C9098E" w:rsidP="00C9098E">
      <w:pPr>
        <w:numPr>
          <w:ilvl w:val="0"/>
          <w:numId w:val="18"/>
        </w:numPr>
      </w:pPr>
      <w:r w:rsidRPr="00C9098E">
        <w:t xml:space="preserve">Any player who is playing in a series higher than their age-appropriate series shall be restricted to the pitch count limitations and required rest periods applicable to the age of the player, provided the following: </w:t>
      </w:r>
    </w:p>
    <w:p w14:paraId="148CB844" w14:textId="77777777" w:rsidR="00C9098E" w:rsidRPr="00C9098E" w:rsidRDefault="00C9098E" w:rsidP="00C9098E">
      <w:pPr>
        <w:numPr>
          <w:ilvl w:val="1"/>
          <w:numId w:val="18"/>
        </w:numPr>
      </w:pPr>
      <w:r w:rsidRPr="00C9098E">
        <w:t>Players aged 8 and under and not permitted to pitch in any circumstance.</w:t>
      </w:r>
    </w:p>
    <w:p w14:paraId="0FD2182B" w14:textId="72A2B55C" w:rsidR="00294CD2" w:rsidRDefault="00C9098E" w:rsidP="00294CD2">
      <w:pPr>
        <w:numPr>
          <w:ilvl w:val="1"/>
          <w:numId w:val="18"/>
        </w:numPr>
      </w:pPr>
      <w:r w:rsidRPr="00C9098E">
        <w:t>9-year-old players who are </w:t>
      </w:r>
      <w:r w:rsidRPr="00294CD2">
        <w:rPr>
          <w:b/>
          <w:bCs/>
        </w:rPr>
        <w:t>called</w:t>
      </w:r>
      <w:r w:rsidRPr="00294CD2">
        <w:rPr>
          <w:rFonts w:ascii="Cambria Math" w:hAnsi="Cambria Math" w:cs="Cambria Math"/>
          <w:b/>
          <w:bCs/>
        </w:rPr>
        <w:t>‐</w:t>
      </w:r>
      <w:r w:rsidRPr="00294CD2">
        <w:rPr>
          <w:b/>
          <w:bCs/>
        </w:rPr>
        <w:t>up</w:t>
      </w:r>
      <w:r w:rsidRPr="00C9098E">
        <w:t> to play on a 10U or 11U team are not permitted to pitch.</w:t>
      </w:r>
    </w:p>
    <w:p w14:paraId="281DB08A" w14:textId="4130FFCC" w:rsidR="00C9098E" w:rsidRPr="00C9098E" w:rsidRDefault="00C9098E" w:rsidP="00C9098E">
      <w:pPr>
        <w:numPr>
          <w:ilvl w:val="1"/>
          <w:numId w:val="18"/>
        </w:numPr>
      </w:pPr>
      <w:r w:rsidRPr="00C9098E">
        <w:t>9-year-old players who are </w:t>
      </w:r>
      <w:r w:rsidRPr="00C9098E">
        <w:rPr>
          <w:b/>
          <w:bCs/>
        </w:rPr>
        <w:t>rostered</w:t>
      </w:r>
      <w:r w:rsidRPr="00C9098E">
        <w:t xml:space="preserve"> to a 10U or 11U team shall be permitted to pitch with the following limitations: </w:t>
      </w:r>
    </w:p>
    <w:p w14:paraId="160A57E8" w14:textId="77777777" w:rsidR="00C9098E" w:rsidRPr="00C9098E" w:rsidRDefault="00C9098E" w:rsidP="00C9098E">
      <w:pPr>
        <w:numPr>
          <w:ilvl w:val="2"/>
          <w:numId w:val="18"/>
        </w:numPr>
      </w:pPr>
      <w:r w:rsidRPr="00C9098E">
        <w:t>0 Days Rest: 1</w:t>
      </w:r>
      <w:r w:rsidRPr="00C9098E">
        <w:rPr>
          <w:rFonts w:ascii="Cambria Math" w:hAnsi="Cambria Math" w:cs="Cambria Math"/>
        </w:rPr>
        <w:t>‐</w:t>
      </w:r>
      <w:r w:rsidRPr="00C9098E">
        <w:t>20 Pitches</w:t>
      </w:r>
    </w:p>
    <w:p w14:paraId="25DB147B" w14:textId="77777777" w:rsidR="00C9098E" w:rsidRPr="00C9098E" w:rsidRDefault="00C9098E" w:rsidP="00C9098E">
      <w:pPr>
        <w:numPr>
          <w:ilvl w:val="2"/>
          <w:numId w:val="18"/>
        </w:numPr>
      </w:pPr>
      <w:r w:rsidRPr="00C9098E">
        <w:t>1 Day Rest: 21</w:t>
      </w:r>
      <w:r w:rsidRPr="00C9098E">
        <w:rPr>
          <w:rFonts w:ascii="Cambria Math" w:hAnsi="Cambria Math" w:cs="Cambria Math"/>
        </w:rPr>
        <w:t>‐</w:t>
      </w:r>
      <w:r w:rsidRPr="00C9098E">
        <w:t>35 Pitches</w:t>
      </w:r>
    </w:p>
    <w:p w14:paraId="60AD8B2C" w14:textId="77777777" w:rsidR="00C9098E" w:rsidRPr="00C9098E" w:rsidRDefault="00C9098E" w:rsidP="00C9098E">
      <w:pPr>
        <w:numPr>
          <w:ilvl w:val="2"/>
          <w:numId w:val="18"/>
        </w:numPr>
      </w:pPr>
      <w:r w:rsidRPr="00C9098E">
        <w:t>2 Days Rest: 36</w:t>
      </w:r>
      <w:r w:rsidRPr="00C9098E">
        <w:rPr>
          <w:rFonts w:ascii="Cambria Math" w:hAnsi="Cambria Math" w:cs="Cambria Math"/>
        </w:rPr>
        <w:t>‐</w:t>
      </w:r>
      <w:r w:rsidRPr="00C9098E">
        <w:t>50 Pitches</w:t>
      </w:r>
    </w:p>
    <w:p w14:paraId="7CC104AD" w14:textId="77777777" w:rsidR="00C9098E" w:rsidRPr="00C9098E" w:rsidRDefault="00C9098E" w:rsidP="00C9098E">
      <w:pPr>
        <w:numPr>
          <w:ilvl w:val="2"/>
          <w:numId w:val="18"/>
        </w:numPr>
      </w:pPr>
      <w:r w:rsidRPr="00C9098E">
        <w:t>Daily Maximum: 50 Pitches</w:t>
      </w:r>
    </w:p>
    <w:p w14:paraId="13DD5E0E" w14:textId="77777777" w:rsidR="00C9098E" w:rsidRPr="00C9098E" w:rsidRDefault="00C9098E" w:rsidP="00C9098E">
      <w:pPr>
        <w:numPr>
          <w:ilvl w:val="0"/>
          <w:numId w:val="18"/>
        </w:numPr>
      </w:pPr>
      <w:r w:rsidRPr="00C9098E">
        <w:t>Any player who is playing in a series higher than their age must be identified on the lineup card. Any underage player not identified on the lineup card is ineligible to pitch. Should any such unidentified underage player pitch, the pitcher shall be removed from the pitching position and the Manager ejected.</w:t>
      </w:r>
    </w:p>
    <w:p w14:paraId="2E6E06A5" w14:textId="77777777" w:rsidR="00C9098E" w:rsidRPr="00C9098E" w:rsidRDefault="00C9098E" w:rsidP="00C9098E">
      <w:pPr>
        <w:numPr>
          <w:ilvl w:val="0"/>
          <w:numId w:val="18"/>
        </w:numPr>
      </w:pPr>
      <w:r w:rsidRPr="00C9098E">
        <w:t>When a player reaches their Daily Maximum pitch count, the manager or coach may remove the pitcher from the pitching position immediately without penalty, regardless of the number of trips already charged to the pitcher during the inning or at</w:t>
      </w:r>
      <w:r w:rsidRPr="00C9098E">
        <w:rPr>
          <w:rFonts w:ascii="Cambria Math" w:hAnsi="Cambria Math" w:cs="Cambria Math"/>
        </w:rPr>
        <w:t>‐</w:t>
      </w:r>
      <w:r w:rsidRPr="00C9098E">
        <w:t>bat.</w:t>
      </w:r>
    </w:p>
    <w:p w14:paraId="4E01AD53" w14:textId="77777777" w:rsidR="00C9098E" w:rsidRPr="00C9098E" w:rsidRDefault="00C9098E" w:rsidP="00C9098E">
      <w:pPr>
        <w:numPr>
          <w:ilvl w:val="0"/>
          <w:numId w:val="18"/>
        </w:numPr>
      </w:pPr>
      <w:r w:rsidRPr="00C9098E">
        <w:t>For all games except tournament play, the home team shall designate an official pitch counter for their team who shall be responsible for tracking the pitches of both teams.</w:t>
      </w:r>
    </w:p>
    <w:p w14:paraId="31632AA3" w14:textId="77777777" w:rsidR="00C9098E" w:rsidRPr="00C9098E" w:rsidRDefault="00C9098E" w:rsidP="00C9098E">
      <w:pPr>
        <w:numPr>
          <w:ilvl w:val="0"/>
          <w:numId w:val="18"/>
        </w:numPr>
      </w:pPr>
      <w:r w:rsidRPr="00C9098E">
        <w:t xml:space="preserve">For all games except tournament play, the Manager (or designate) of the home team shall record the number of pitches thrown for </w:t>
      </w:r>
      <w:proofErr w:type="gramStart"/>
      <w:r w:rsidRPr="00C9098E">
        <w:t>all of</w:t>
      </w:r>
      <w:proofErr w:type="gramEnd"/>
      <w:r w:rsidRPr="00C9098E">
        <w:t xml:space="preserve"> both teams' players </w:t>
      </w:r>
      <w:r w:rsidRPr="00C9098E">
        <w:rPr>
          <w:b/>
          <w:bCs/>
        </w:rPr>
        <w:t>within 24 hours</w:t>
      </w:r>
      <w:r w:rsidRPr="00C9098E">
        <w:t> (or before the start of the next game, whichever is earlier) of the game’s start time using the OBA Pitch Count Tracker.</w:t>
      </w:r>
    </w:p>
    <w:p w14:paraId="44676EC1" w14:textId="77777777" w:rsidR="00C9098E" w:rsidRPr="00C9098E" w:rsidRDefault="00C9098E" w:rsidP="00C9098E">
      <w:pPr>
        <w:numPr>
          <w:ilvl w:val="0"/>
          <w:numId w:val="18"/>
        </w:numPr>
      </w:pPr>
      <w:r w:rsidRPr="00C9098E">
        <w:t>For all </w:t>
      </w:r>
      <w:r w:rsidRPr="00C9098E">
        <w:rPr>
          <w:u w:val="single"/>
        </w:rPr>
        <w:t>OBA sanctioned tournament play</w:t>
      </w:r>
      <w:r w:rsidRPr="00C9098E">
        <w:t xml:space="preserve">, (including Provincial Championships, and Elimination Tournaments), the </w:t>
      </w:r>
      <w:proofErr w:type="gramStart"/>
      <w:r w:rsidRPr="00C9098E">
        <w:t>Home</w:t>
      </w:r>
      <w:proofErr w:type="gramEnd"/>
      <w:r w:rsidRPr="00C9098E">
        <w:t xml:space="preserve"> team is responsible for capturing the pitch count in the pitch count app </w:t>
      </w:r>
      <w:r w:rsidRPr="00C9098E">
        <w:rPr>
          <w:b/>
          <w:bCs/>
        </w:rPr>
        <w:t>in real-time</w:t>
      </w:r>
      <w:r w:rsidRPr="00C9098E">
        <w:t xml:space="preserve"> (either pitch by pitch or at the end of each inning) during the game. Failure to complete this in real-time will result in the game being forfeited to the Away team. Should the game not be captured in real-time </w:t>
      </w:r>
      <w:proofErr w:type="gramStart"/>
      <w:r w:rsidRPr="00C9098E">
        <w:t>as a result of</w:t>
      </w:r>
      <w:proofErr w:type="gramEnd"/>
      <w:r w:rsidRPr="00C9098E">
        <w:t xml:space="preserve"> negligence and it is not realized until after the game, the game will not be forfeited but will result in a one-game suspension for the Head Coach. </w:t>
      </w:r>
      <w:r w:rsidRPr="00C9098E">
        <w:rPr>
          <w:b/>
          <w:bCs/>
          <w:i/>
          <w:iCs/>
        </w:rPr>
        <w:t>Exception</w:t>
      </w:r>
      <w:r w:rsidRPr="00C9098E">
        <w:rPr>
          <w:i/>
          <w:iCs/>
        </w:rPr>
        <w:t xml:space="preserve">: where cell service is weak or down and the tournament convenor gives permission, games may be entered post-game within 20 minutes following the end of the game. </w:t>
      </w:r>
    </w:p>
    <w:p w14:paraId="38ED9138" w14:textId="77777777" w:rsidR="00294CD2" w:rsidRDefault="00294CD2">
      <w:r>
        <w:br w:type="page"/>
      </w:r>
    </w:p>
    <w:p w14:paraId="4F10BD27" w14:textId="09F5E20C" w:rsidR="00C9098E" w:rsidRPr="00C9098E" w:rsidRDefault="00C9098E" w:rsidP="00C9098E">
      <w:pPr>
        <w:numPr>
          <w:ilvl w:val="0"/>
          <w:numId w:val="18"/>
        </w:numPr>
      </w:pPr>
      <w:r w:rsidRPr="00C9098E">
        <w:t>Notwithstanding A12.01(r), in all OBA Tournament play, the tournament host may choose to appoint an official pitch counter for the game at their discretion.  If a host chooses this option, and the pitch count is not entered in real-time during the game, the home team will not be penalized.  A $1000 fine will apply to the host.</w:t>
      </w:r>
    </w:p>
    <w:p w14:paraId="50354F3E" w14:textId="77777777" w:rsidR="00C9098E" w:rsidRPr="00C9098E" w:rsidRDefault="00C9098E" w:rsidP="00C9098E">
      <w:pPr>
        <w:numPr>
          <w:ilvl w:val="0"/>
          <w:numId w:val="18"/>
        </w:numPr>
      </w:pPr>
      <w:r w:rsidRPr="00C9098E">
        <w:t>The official pitch counter must provide the current pitch count upon request by either manager or the umpire.</w:t>
      </w:r>
    </w:p>
    <w:p w14:paraId="282DE1B4" w14:textId="77777777" w:rsidR="00C9098E" w:rsidRPr="00C9098E" w:rsidRDefault="00C9098E" w:rsidP="00C9098E">
      <w:pPr>
        <w:numPr>
          <w:ilvl w:val="0"/>
          <w:numId w:val="18"/>
        </w:numPr>
      </w:pPr>
      <w:r w:rsidRPr="00C9098E">
        <w:t>The official pitch counter shall inform the plate umpire when a pitcher has delivered their Daily Maximum pitch count. The plate umpire shall inform the manager that the pitcher must be removed, (i) immediately if the Daily Maximum threshold has been reached at the end of an at</w:t>
      </w:r>
      <w:r w:rsidRPr="00C9098E">
        <w:rPr>
          <w:rFonts w:ascii="Cambria Math" w:hAnsi="Cambria Math" w:cs="Cambria Math"/>
        </w:rPr>
        <w:t>‐</w:t>
      </w:r>
      <w:r w:rsidRPr="00C9098E">
        <w:t>bat, or (ii) following the completion of the at</w:t>
      </w:r>
      <w:r w:rsidRPr="00C9098E">
        <w:rPr>
          <w:rFonts w:ascii="Cambria Math" w:hAnsi="Cambria Math" w:cs="Cambria Math"/>
        </w:rPr>
        <w:t>‐</w:t>
      </w:r>
      <w:r w:rsidRPr="00C9098E">
        <w:t xml:space="preserve">bat or inning, subject to A12.01(i). </w:t>
      </w:r>
    </w:p>
    <w:p w14:paraId="03388A9D" w14:textId="77777777" w:rsidR="00C9098E" w:rsidRPr="00C9098E" w:rsidRDefault="00C9098E" w:rsidP="00C9098E">
      <w:pPr>
        <w:numPr>
          <w:ilvl w:val="1"/>
          <w:numId w:val="19"/>
        </w:numPr>
      </w:pPr>
      <w:r w:rsidRPr="00C9098E">
        <w:rPr>
          <w:b/>
          <w:bCs/>
          <w:i/>
          <w:iCs/>
        </w:rPr>
        <w:t>Note: </w:t>
      </w:r>
      <w:r w:rsidRPr="00C9098E">
        <w:rPr>
          <w:i/>
          <w:iCs/>
        </w:rPr>
        <w:t xml:space="preserve">Failure by the Official Pitch Counter to inform the plate umpire of a pitcher reaching their Daily Maximum pitch count does not relieve the Manager of their responsibility to know the pitch count and remove the pitcher.  </w:t>
      </w:r>
      <w:r w:rsidRPr="00C9098E">
        <w:rPr>
          <w:b/>
          <w:bCs/>
          <w:i/>
          <w:iCs/>
        </w:rPr>
        <w:t>Penalty: </w:t>
      </w:r>
      <w:r w:rsidRPr="00C9098E">
        <w:rPr>
          <w:i/>
          <w:iCs/>
        </w:rPr>
        <w:t>Failure to remove the pitcher with no notification by the Official Pitch Counter will result in the manager’s immediate ejection and the pitcher shall be removed from the pitching position immediately and will not be permitted to complete the at</w:t>
      </w:r>
      <w:r w:rsidRPr="00C9098E">
        <w:rPr>
          <w:rFonts w:ascii="Cambria Math" w:hAnsi="Cambria Math" w:cs="Cambria Math"/>
          <w:i/>
          <w:iCs/>
        </w:rPr>
        <w:t>‐</w:t>
      </w:r>
      <w:r w:rsidRPr="00C9098E">
        <w:rPr>
          <w:i/>
          <w:iCs/>
        </w:rPr>
        <w:t xml:space="preserve">bat. This will be treated as an emergency </w:t>
      </w:r>
      <w:proofErr w:type="gramStart"/>
      <w:r w:rsidRPr="00C9098E">
        <w:rPr>
          <w:i/>
          <w:iCs/>
        </w:rPr>
        <w:t>situation</w:t>
      </w:r>
      <w:proofErr w:type="gramEnd"/>
      <w:r w:rsidRPr="00C9098E">
        <w:rPr>
          <w:i/>
          <w:iCs/>
        </w:rPr>
        <w:t xml:space="preserve"> and the incoming pitcher shall receive as many warm</w:t>
      </w:r>
      <w:r w:rsidRPr="00C9098E">
        <w:rPr>
          <w:rFonts w:ascii="Cambria Math" w:hAnsi="Cambria Math" w:cs="Cambria Math"/>
          <w:i/>
          <w:iCs/>
        </w:rPr>
        <w:t>‐</w:t>
      </w:r>
      <w:r w:rsidRPr="00C9098E">
        <w:rPr>
          <w:i/>
          <w:iCs/>
        </w:rPr>
        <w:t>up pitches as the plate umpire deems necessary.</w:t>
      </w:r>
    </w:p>
    <w:p w14:paraId="2B2A62CE" w14:textId="77777777" w:rsidR="00C9098E" w:rsidRPr="00C9098E" w:rsidRDefault="00C9098E" w:rsidP="00C9098E">
      <w:pPr>
        <w:numPr>
          <w:ilvl w:val="0"/>
          <w:numId w:val="18"/>
        </w:numPr>
      </w:pPr>
      <w:r w:rsidRPr="00C9098E">
        <w:t xml:space="preserve">The Manager of the opposing team will receive notification of the pitch count entry into the system and will have 24 hours from that time to verify or challenge the pitch count from that game. </w:t>
      </w:r>
    </w:p>
    <w:p w14:paraId="141D5467" w14:textId="77777777" w:rsidR="00C9098E" w:rsidRPr="00C9098E" w:rsidRDefault="00C9098E" w:rsidP="00C9098E">
      <w:pPr>
        <w:numPr>
          <w:ilvl w:val="1"/>
          <w:numId w:val="20"/>
        </w:numPr>
      </w:pPr>
      <w:r w:rsidRPr="00C9098E">
        <w:rPr>
          <w:i/>
          <w:iCs/>
        </w:rPr>
        <w:t>Any challenge of an official pitch count will be forwarded to the Series Chair for resolution.</w:t>
      </w:r>
    </w:p>
    <w:p w14:paraId="443BBC8C" w14:textId="77777777" w:rsidR="00C9098E" w:rsidRPr="00C9098E" w:rsidRDefault="00C9098E" w:rsidP="00C9098E">
      <w:pPr>
        <w:numPr>
          <w:ilvl w:val="1"/>
          <w:numId w:val="20"/>
        </w:numPr>
      </w:pPr>
      <w:r w:rsidRPr="00C9098E">
        <w:rPr>
          <w:i/>
          <w:iCs/>
        </w:rPr>
        <w:t xml:space="preserve">The decision of the Series Chair </w:t>
      </w:r>
      <w:proofErr w:type="gramStart"/>
      <w:r w:rsidRPr="00C9098E">
        <w:rPr>
          <w:i/>
          <w:iCs/>
        </w:rPr>
        <w:t>with regard to</w:t>
      </w:r>
      <w:proofErr w:type="gramEnd"/>
      <w:r w:rsidRPr="00C9098E">
        <w:rPr>
          <w:i/>
          <w:iCs/>
        </w:rPr>
        <w:t xml:space="preserve"> Pitch Counts shall be final.</w:t>
      </w:r>
    </w:p>
    <w:p w14:paraId="42BD2B7D" w14:textId="77777777" w:rsidR="00C9098E" w:rsidRPr="00C9098E" w:rsidRDefault="00C9098E" w:rsidP="00294CD2">
      <w:pPr>
        <w:pStyle w:val="Heading3"/>
      </w:pPr>
      <w:bookmarkStart w:id="23" w:name="_Toc227231168"/>
      <w:r w:rsidRPr="00C9098E">
        <w:t>A13.02    Arm Care Penalties</w:t>
      </w:r>
      <w:bookmarkEnd w:id="23"/>
    </w:p>
    <w:p w14:paraId="6E3A3213" w14:textId="77777777" w:rsidR="00C9098E" w:rsidRPr="00C9098E" w:rsidRDefault="00C9098E" w:rsidP="00C9098E">
      <w:pPr>
        <w:numPr>
          <w:ilvl w:val="0"/>
          <w:numId w:val="21"/>
        </w:numPr>
      </w:pPr>
      <w:r w:rsidRPr="00C9098E">
        <w:t xml:space="preserve">For violation of any Arm Care rules as prescribed in A12.01 (c) to (m), </w:t>
      </w:r>
    </w:p>
    <w:p w14:paraId="499FF0AC" w14:textId="77777777" w:rsidR="00C9098E" w:rsidRPr="00C9098E" w:rsidRDefault="00C9098E" w:rsidP="00C9098E">
      <w:pPr>
        <w:numPr>
          <w:ilvl w:val="1"/>
          <w:numId w:val="21"/>
        </w:numPr>
      </w:pPr>
      <w:r w:rsidRPr="00C9098E">
        <w:t>The Head Coach is ejected, and the pitcher is immediately removed from the pitching position. The Head Coach shall receive a five (5) game suspension. The game will continue. If the official pitch counter does not make the Head Coach and Umpire aware of the violation until after the game, the Head Coach will still be deemed to be ejected and suspended. </w:t>
      </w:r>
    </w:p>
    <w:p w14:paraId="17E0D45F" w14:textId="77777777" w:rsidR="00C9098E" w:rsidRPr="00C9098E" w:rsidRDefault="00C9098E" w:rsidP="00C9098E">
      <w:pPr>
        <w:numPr>
          <w:ilvl w:val="1"/>
          <w:numId w:val="21"/>
        </w:numPr>
      </w:pPr>
      <w:r w:rsidRPr="00C9098E">
        <w:t>If a pitcher throws during their mandatory days rest period in violation of A12.01(c), the pitcher’s maximum days rest period will reset to the maximum rest period of 4 days from the date of the appearance constituting the violation.</w:t>
      </w:r>
    </w:p>
    <w:p w14:paraId="27400AD8" w14:textId="77777777" w:rsidR="00C9098E" w:rsidRPr="00C9098E" w:rsidRDefault="00C9098E" w:rsidP="00C9098E">
      <w:pPr>
        <w:numPr>
          <w:ilvl w:val="1"/>
          <w:numId w:val="21"/>
        </w:numPr>
      </w:pPr>
      <w:r w:rsidRPr="00C9098E">
        <w:t>In the event that a player pitches on a required rest day and the violation is not caught until after the game, the player shall be required to rest 4 complete days from the day they last pitched, and the Head Coach will receive an automatic two-game suspension to be served at the next scheduled game of consequence.</w:t>
      </w:r>
    </w:p>
    <w:p w14:paraId="5EECBB23" w14:textId="77777777" w:rsidR="00C9098E" w:rsidRPr="00C9098E" w:rsidRDefault="00C9098E" w:rsidP="00C9098E">
      <w:pPr>
        <w:numPr>
          <w:ilvl w:val="1"/>
          <w:numId w:val="21"/>
        </w:numPr>
      </w:pPr>
      <w:r w:rsidRPr="00C9098E">
        <w:t>In any case, if the arm care violation is not caught until after the game, the game will not be retroactively forfeited.</w:t>
      </w:r>
    </w:p>
    <w:p w14:paraId="3AD4102C" w14:textId="77777777" w:rsidR="00C9098E" w:rsidRPr="00C9098E" w:rsidRDefault="00C9098E" w:rsidP="00C9098E">
      <w:pPr>
        <w:numPr>
          <w:ilvl w:val="0"/>
          <w:numId w:val="21"/>
        </w:numPr>
      </w:pPr>
      <w:r w:rsidRPr="00C9098E">
        <w:t xml:space="preserve">Failure to enter pitch count results within the specified timelines, as set forth in A12.01(q) and (r), will result in the following penalties: </w:t>
      </w:r>
    </w:p>
    <w:p w14:paraId="747D3562" w14:textId="77777777" w:rsidR="00C9098E" w:rsidRPr="00C9098E" w:rsidRDefault="00C9098E" w:rsidP="00C9098E">
      <w:pPr>
        <w:numPr>
          <w:ilvl w:val="1"/>
          <w:numId w:val="21"/>
        </w:numPr>
      </w:pPr>
      <w:r w:rsidRPr="00C9098E">
        <w:t>On a team’s first offense of the season, immediate suspension of the Head Coach until the pitch count is entered.</w:t>
      </w:r>
    </w:p>
    <w:p w14:paraId="0275E2CC" w14:textId="77777777" w:rsidR="00C9098E" w:rsidRPr="00C9098E" w:rsidRDefault="00C9098E" w:rsidP="00C9098E">
      <w:pPr>
        <w:numPr>
          <w:ilvl w:val="1"/>
          <w:numId w:val="21"/>
        </w:numPr>
      </w:pPr>
      <w:r w:rsidRPr="00C9098E">
        <w:t>On a team’s second (or any subsequent offense), the Head Coach will receive an automatic 5-game suspension.</w:t>
      </w:r>
    </w:p>
    <w:p w14:paraId="7F8A58B0" w14:textId="77777777" w:rsidR="00C9098E" w:rsidRPr="00C9098E" w:rsidRDefault="00C9098E" w:rsidP="00C9098E">
      <w:pPr>
        <w:numPr>
          <w:ilvl w:val="0"/>
          <w:numId w:val="21"/>
        </w:numPr>
      </w:pPr>
      <w:r w:rsidRPr="00C9098E">
        <w:t>Any coach or Head Coach whose actions cause a player’s pitch counts to be exceeded or not counted as required by these rules, and that action is not identified until after the game is completed, shall be subject to a suspension of not less than 2 games which may be extended at the discretion of the Series Chair.</w:t>
      </w:r>
    </w:p>
    <w:p w14:paraId="149344BA" w14:textId="633F9A6F" w:rsidR="00294CD2" w:rsidRDefault="00C9098E" w:rsidP="00294CD2">
      <w:pPr>
        <w:numPr>
          <w:ilvl w:val="0"/>
          <w:numId w:val="21"/>
        </w:numPr>
      </w:pPr>
      <w:r w:rsidRPr="00C9098E">
        <w:t>If a team has no pitchers eligible to pitch in that game, the game is over and the team forfeits.  A final score of 7-0 and 7 defensive innings will be recorded for the winning team.</w:t>
      </w:r>
    </w:p>
    <w:p w14:paraId="3FA760C9" w14:textId="0CEA5388" w:rsidR="00C9098E" w:rsidRPr="00C9098E" w:rsidRDefault="00C9098E" w:rsidP="00C9098E">
      <w:pPr>
        <w:numPr>
          <w:ilvl w:val="0"/>
          <w:numId w:val="21"/>
        </w:numPr>
      </w:pPr>
      <w:r w:rsidRPr="00C9098E">
        <w:t>The following chart shall be used to enforce Arm Care violations:</w:t>
      </w:r>
    </w:p>
    <w:tbl>
      <w:tblPr>
        <w:tblW w:w="5000" w:type="pct"/>
        <w:tblBorders>
          <w:top w:val="outset" w:sz="6" w:space="0" w:color="008C48"/>
          <w:left w:val="outset" w:sz="6" w:space="0" w:color="008C48"/>
          <w:bottom w:val="outset" w:sz="6" w:space="0" w:color="008C48"/>
          <w:right w:val="outset" w:sz="6" w:space="0" w:color="008C48"/>
        </w:tblBorders>
        <w:tblCellMar>
          <w:top w:w="15" w:type="dxa"/>
          <w:left w:w="15" w:type="dxa"/>
          <w:bottom w:w="15" w:type="dxa"/>
          <w:right w:w="15" w:type="dxa"/>
        </w:tblCellMar>
        <w:tblLook w:val="04A0" w:firstRow="1" w:lastRow="0" w:firstColumn="1" w:lastColumn="0" w:noHBand="0" w:noVBand="1"/>
      </w:tblPr>
      <w:tblGrid>
        <w:gridCol w:w="3883"/>
        <w:gridCol w:w="2258"/>
        <w:gridCol w:w="3203"/>
      </w:tblGrid>
      <w:tr w:rsidR="00C9098E" w:rsidRPr="00C9098E" w14:paraId="00489D8B" w14:textId="77777777">
        <w:trPr>
          <w:trHeight w:val="645"/>
        </w:trPr>
        <w:tc>
          <w:tcPr>
            <w:tcW w:w="2077" w:type="pct"/>
            <w:tcBorders>
              <w:top w:val="inset" w:sz="6" w:space="0" w:color="008C48"/>
              <w:left w:val="inset" w:sz="6" w:space="0" w:color="008C48"/>
              <w:bottom w:val="inset" w:sz="6" w:space="0" w:color="008C48"/>
              <w:right w:val="inset" w:sz="6" w:space="0" w:color="008C48"/>
            </w:tcBorders>
            <w:shd w:val="clear" w:color="auto" w:fill="008C48"/>
            <w:vAlign w:val="center"/>
            <w:hideMark/>
          </w:tcPr>
          <w:p w14:paraId="1338CF1F" w14:textId="77777777" w:rsidR="00C9098E" w:rsidRPr="00C9098E" w:rsidRDefault="00C9098E" w:rsidP="00C9098E">
            <w:r w:rsidRPr="00C9098E">
              <w:rPr>
                <w:b/>
                <w:bCs/>
              </w:rPr>
              <w:t>TEAM VIOLATION</w:t>
            </w:r>
          </w:p>
        </w:tc>
        <w:tc>
          <w:tcPr>
            <w:tcW w:w="1208" w:type="pct"/>
            <w:tcBorders>
              <w:top w:val="inset" w:sz="6" w:space="0" w:color="008C48"/>
              <w:left w:val="inset" w:sz="6" w:space="0" w:color="008C48"/>
              <w:bottom w:val="inset" w:sz="6" w:space="0" w:color="008C48"/>
              <w:right w:val="inset" w:sz="6" w:space="0" w:color="008C48"/>
            </w:tcBorders>
            <w:shd w:val="clear" w:color="auto" w:fill="008C48"/>
            <w:vAlign w:val="center"/>
            <w:hideMark/>
          </w:tcPr>
          <w:p w14:paraId="056E9269" w14:textId="77777777" w:rsidR="00C9098E" w:rsidRPr="00C9098E" w:rsidRDefault="00C9098E" w:rsidP="00C9098E">
            <w:r w:rsidRPr="00C9098E">
              <w:rPr>
                <w:b/>
                <w:bCs/>
              </w:rPr>
              <w:t>VIOLATION REPORTED</w:t>
            </w:r>
          </w:p>
        </w:tc>
        <w:tc>
          <w:tcPr>
            <w:tcW w:w="1713" w:type="pct"/>
            <w:tcBorders>
              <w:top w:val="inset" w:sz="6" w:space="0" w:color="008C48"/>
              <w:left w:val="inset" w:sz="6" w:space="0" w:color="008C48"/>
              <w:bottom w:val="inset" w:sz="6" w:space="0" w:color="008C48"/>
              <w:right w:val="inset" w:sz="6" w:space="0" w:color="008C48"/>
            </w:tcBorders>
            <w:shd w:val="clear" w:color="auto" w:fill="008C48"/>
            <w:vAlign w:val="center"/>
            <w:hideMark/>
          </w:tcPr>
          <w:p w14:paraId="7DF377D2" w14:textId="77777777" w:rsidR="00C9098E" w:rsidRPr="00C9098E" w:rsidRDefault="00C9098E" w:rsidP="00C9098E">
            <w:r w:rsidRPr="00C9098E">
              <w:rPr>
                <w:b/>
                <w:bCs/>
              </w:rPr>
              <w:t>PENALTY</w:t>
            </w:r>
          </w:p>
        </w:tc>
      </w:tr>
      <w:tr w:rsidR="00C9098E" w:rsidRPr="00C9098E" w14:paraId="67252ECF" w14:textId="77777777">
        <w:trPr>
          <w:trHeight w:val="1245"/>
        </w:trPr>
        <w:tc>
          <w:tcPr>
            <w:tcW w:w="2077" w:type="pct"/>
            <w:tcBorders>
              <w:top w:val="inset" w:sz="6" w:space="0" w:color="008C48"/>
              <w:left w:val="inset" w:sz="6" w:space="0" w:color="008C48"/>
              <w:bottom w:val="inset" w:sz="6" w:space="0" w:color="008C48"/>
              <w:right w:val="inset" w:sz="6" w:space="0" w:color="008C48"/>
            </w:tcBorders>
            <w:vAlign w:val="center"/>
            <w:hideMark/>
          </w:tcPr>
          <w:p w14:paraId="7CD0807C" w14:textId="77777777" w:rsidR="00C9098E" w:rsidRPr="00C9098E" w:rsidRDefault="00C9098E" w:rsidP="00C9098E">
            <w:r w:rsidRPr="00C9098E">
              <w:t>Home Team violates pitch count</w:t>
            </w:r>
          </w:p>
        </w:tc>
        <w:tc>
          <w:tcPr>
            <w:tcW w:w="1208" w:type="pct"/>
            <w:tcBorders>
              <w:top w:val="inset" w:sz="6" w:space="0" w:color="008C48"/>
              <w:left w:val="inset" w:sz="6" w:space="0" w:color="008C48"/>
              <w:bottom w:val="inset" w:sz="6" w:space="0" w:color="008C48"/>
              <w:right w:val="inset" w:sz="6" w:space="0" w:color="008C48"/>
            </w:tcBorders>
            <w:vAlign w:val="center"/>
            <w:hideMark/>
          </w:tcPr>
          <w:p w14:paraId="65DE0E94" w14:textId="77777777" w:rsidR="00C9098E" w:rsidRPr="00C9098E" w:rsidRDefault="00C9098E" w:rsidP="00C9098E">
            <w:r w:rsidRPr="00C9098E">
              <w:t>In game</w:t>
            </w:r>
          </w:p>
        </w:tc>
        <w:tc>
          <w:tcPr>
            <w:tcW w:w="1713" w:type="pct"/>
            <w:tcBorders>
              <w:top w:val="inset" w:sz="6" w:space="0" w:color="008C48"/>
              <w:left w:val="inset" w:sz="6" w:space="0" w:color="008C48"/>
              <w:bottom w:val="inset" w:sz="6" w:space="0" w:color="008C48"/>
              <w:right w:val="inset" w:sz="6" w:space="0" w:color="008C48"/>
            </w:tcBorders>
            <w:vAlign w:val="center"/>
            <w:hideMark/>
          </w:tcPr>
          <w:p w14:paraId="12E243D2" w14:textId="77777777" w:rsidR="00C9098E" w:rsidRPr="00C9098E" w:rsidRDefault="00C9098E" w:rsidP="00C9098E">
            <w:r w:rsidRPr="00C9098E">
              <w:t>Forfeit +</w:t>
            </w:r>
          </w:p>
          <w:p w14:paraId="0D509307" w14:textId="77777777" w:rsidR="00C9098E" w:rsidRPr="00C9098E" w:rsidRDefault="00C9098E" w:rsidP="00C9098E">
            <w:r w:rsidRPr="00C9098E">
              <w:t>1 game suspension for Head Coach</w:t>
            </w:r>
          </w:p>
        </w:tc>
      </w:tr>
      <w:tr w:rsidR="00C9098E" w:rsidRPr="00C9098E" w14:paraId="5759EEE7" w14:textId="77777777">
        <w:trPr>
          <w:trHeight w:val="1245"/>
        </w:trPr>
        <w:tc>
          <w:tcPr>
            <w:tcW w:w="2077" w:type="pct"/>
            <w:tcBorders>
              <w:top w:val="inset" w:sz="6" w:space="0" w:color="008C48"/>
              <w:left w:val="inset" w:sz="6" w:space="0" w:color="008C48"/>
              <w:bottom w:val="inset" w:sz="6" w:space="0" w:color="008C48"/>
              <w:right w:val="inset" w:sz="6" w:space="0" w:color="008C48"/>
            </w:tcBorders>
            <w:shd w:val="clear" w:color="auto" w:fill="BFEDD2"/>
            <w:vAlign w:val="center"/>
            <w:hideMark/>
          </w:tcPr>
          <w:p w14:paraId="1881AF0B" w14:textId="77777777" w:rsidR="00C9098E" w:rsidRPr="00C9098E" w:rsidRDefault="00C9098E" w:rsidP="00C9098E">
            <w:r w:rsidRPr="00C9098E">
              <w:t>Home Team violates pitch count</w:t>
            </w:r>
          </w:p>
        </w:tc>
        <w:tc>
          <w:tcPr>
            <w:tcW w:w="1208" w:type="pct"/>
            <w:tcBorders>
              <w:top w:val="inset" w:sz="6" w:space="0" w:color="008C48"/>
              <w:left w:val="inset" w:sz="6" w:space="0" w:color="008C48"/>
              <w:bottom w:val="inset" w:sz="6" w:space="0" w:color="008C48"/>
              <w:right w:val="inset" w:sz="6" w:space="0" w:color="008C48"/>
            </w:tcBorders>
            <w:shd w:val="clear" w:color="auto" w:fill="BFEDD2"/>
            <w:vAlign w:val="center"/>
            <w:hideMark/>
          </w:tcPr>
          <w:p w14:paraId="4224E56E" w14:textId="77777777" w:rsidR="00C9098E" w:rsidRPr="00C9098E" w:rsidRDefault="00C9098E" w:rsidP="00C9098E">
            <w:r w:rsidRPr="00C9098E">
              <w:t>Post-game</w:t>
            </w:r>
          </w:p>
        </w:tc>
        <w:tc>
          <w:tcPr>
            <w:tcW w:w="1713" w:type="pct"/>
            <w:tcBorders>
              <w:top w:val="inset" w:sz="6" w:space="0" w:color="008C48"/>
              <w:left w:val="inset" w:sz="6" w:space="0" w:color="008C48"/>
              <w:bottom w:val="inset" w:sz="6" w:space="0" w:color="008C48"/>
              <w:right w:val="inset" w:sz="6" w:space="0" w:color="008C48"/>
            </w:tcBorders>
            <w:shd w:val="clear" w:color="auto" w:fill="BFEDD2"/>
            <w:vAlign w:val="center"/>
            <w:hideMark/>
          </w:tcPr>
          <w:p w14:paraId="1C827BCA" w14:textId="77777777" w:rsidR="00C9098E" w:rsidRPr="00C9098E" w:rsidRDefault="00C9098E" w:rsidP="00C9098E">
            <w:r w:rsidRPr="00C9098E">
              <w:t>No forfeit</w:t>
            </w:r>
          </w:p>
          <w:p w14:paraId="54D3AB28" w14:textId="77777777" w:rsidR="00C9098E" w:rsidRPr="00C9098E" w:rsidRDefault="00C9098E" w:rsidP="00C9098E">
            <w:r w:rsidRPr="00C9098E">
              <w:t>2 game suspension for Head Coach</w:t>
            </w:r>
          </w:p>
        </w:tc>
      </w:tr>
      <w:tr w:rsidR="00C9098E" w:rsidRPr="00C9098E" w14:paraId="19BE3387" w14:textId="77777777">
        <w:trPr>
          <w:trHeight w:val="1365"/>
        </w:trPr>
        <w:tc>
          <w:tcPr>
            <w:tcW w:w="2077" w:type="pct"/>
            <w:tcBorders>
              <w:top w:val="inset" w:sz="6" w:space="0" w:color="008C48"/>
              <w:left w:val="inset" w:sz="6" w:space="0" w:color="008C48"/>
              <w:bottom w:val="inset" w:sz="6" w:space="0" w:color="008C48"/>
              <w:right w:val="inset" w:sz="6" w:space="0" w:color="008C48"/>
            </w:tcBorders>
            <w:vAlign w:val="center"/>
            <w:hideMark/>
          </w:tcPr>
          <w:p w14:paraId="302EF7CC" w14:textId="77777777" w:rsidR="00C9098E" w:rsidRPr="00C9098E" w:rsidRDefault="00C9098E" w:rsidP="00C9098E">
            <w:r w:rsidRPr="00C9098E">
              <w:t xml:space="preserve">Away Team violates pitch count </w:t>
            </w:r>
            <w:r w:rsidRPr="00C9098E">
              <w:rPr>
                <w:b/>
                <w:bCs/>
              </w:rPr>
              <w:t>after notification</w:t>
            </w:r>
            <w:r w:rsidRPr="00C9098E">
              <w:t xml:space="preserve"> by Official Pitch Counter to umpire at time of infraction</w:t>
            </w:r>
          </w:p>
        </w:tc>
        <w:tc>
          <w:tcPr>
            <w:tcW w:w="1208" w:type="pct"/>
            <w:tcBorders>
              <w:top w:val="inset" w:sz="6" w:space="0" w:color="008C48"/>
              <w:left w:val="inset" w:sz="6" w:space="0" w:color="008C48"/>
              <w:bottom w:val="inset" w:sz="6" w:space="0" w:color="008C48"/>
              <w:right w:val="inset" w:sz="6" w:space="0" w:color="008C48"/>
            </w:tcBorders>
            <w:vAlign w:val="center"/>
            <w:hideMark/>
          </w:tcPr>
          <w:p w14:paraId="14E52BD2" w14:textId="77777777" w:rsidR="00C9098E" w:rsidRPr="00C9098E" w:rsidRDefault="00C9098E" w:rsidP="00C9098E">
            <w:r w:rsidRPr="00C9098E">
              <w:t>In game</w:t>
            </w:r>
          </w:p>
        </w:tc>
        <w:tc>
          <w:tcPr>
            <w:tcW w:w="1713" w:type="pct"/>
            <w:tcBorders>
              <w:top w:val="inset" w:sz="6" w:space="0" w:color="008C48"/>
              <w:left w:val="inset" w:sz="6" w:space="0" w:color="008C48"/>
              <w:bottom w:val="inset" w:sz="6" w:space="0" w:color="008C48"/>
              <w:right w:val="inset" w:sz="6" w:space="0" w:color="008C48"/>
            </w:tcBorders>
            <w:vAlign w:val="center"/>
            <w:hideMark/>
          </w:tcPr>
          <w:p w14:paraId="36CEE18B" w14:textId="77777777" w:rsidR="00C9098E" w:rsidRPr="00C9098E" w:rsidRDefault="00C9098E" w:rsidP="00C9098E">
            <w:r w:rsidRPr="00C9098E">
              <w:t>Forfeit +</w:t>
            </w:r>
          </w:p>
          <w:p w14:paraId="39AF6B90" w14:textId="77777777" w:rsidR="00C9098E" w:rsidRPr="00C9098E" w:rsidRDefault="00C9098E" w:rsidP="00C9098E">
            <w:r w:rsidRPr="00C9098E">
              <w:t>1 game suspension for Head Coach</w:t>
            </w:r>
          </w:p>
        </w:tc>
      </w:tr>
      <w:tr w:rsidR="00C9098E" w:rsidRPr="00C9098E" w14:paraId="09A28C3C" w14:textId="77777777">
        <w:trPr>
          <w:trHeight w:val="1845"/>
        </w:trPr>
        <w:tc>
          <w:tcPr>
            <w:tcW w:w="2077" w:type="pct"/>
            <w:tcBorders>
              <w:top w:val="inset" w:sz="6" w:space="0" w:color="008C48"/>
              <w:left w:val="inset" w:sz="6" w:space="0" w:color="008C48"/>
              <w:bottom w:val="inset" w:sz="6" w:space="0" w:color="008C48"/>
              <w:right w:val="inset" w:sz="6" w:space="0" w:color="008C48"/>
            </w:tcBorders>
            <w:shd w:val="clear" w:color="auto" w:fill="BFEDD2"/>
            <w:vAlign w:val="center"/>
            <w:hideMark/>
          </w:tcPr>
          <w:p w14:paraId="30CB8F12" w14:textId="77777777" w:rsidR="00C9098E" w:rsidRPr="00C9098E" w:rsidRDefault="00C9098E" w:rsidP="00C9098E">
            <w:r w:rsidRPr="00C9098E">
              <w:t xml:space="preserve">Away Team violates pitch count with </w:t>
            </w:r>
            <w:r w:rsidRPr="00C9098E">
              <w:rPr>
                <w:b/>
                <w:bCs/>
              </w:rPr>
              <w:t xml:space="preserve">NO </w:t>
            </w:r>
            <w:r w:rsidRPr="00C9098E">
              <w:t>notification to umpire prior to the time of infraction</w:t>
            </w:r>
          </w:p>
        </w:tc>
        <w:tc>
          <w:tcPr>
            <w:tcW w:w="1208" w:type="pct"/>
            <w:tcBorders>
              <w:top w:val="inset" w:sz="6" w:space="0" w:color="008C48"/>
              <w:left w:val="inset" w:sz="6" w:space="0" w:color="008C48"/>
              <w:bottom w:val="inset" w:sz="6" w:space="0" w:color="008C48"/>
              <w:right w:val="inset" w:sz="6" w:space="0" w:color="008C48"/>
            </w:tcBorders>
            <w:shd w:val="clear" w:color="auto" w:fill="BFEDD2"/>
            <w:vAlign w:val="center"/>
            <w:hideMark/>
          </w:tcPr>
          <w:p w14:paraId="0C3C74E4" w14:textId="77777777" w:rsidR="00C9098E" w:rsidRPr="00C9098E" w:rsidRDefault="00C9098E" w:rsidP="00C9098E">
            <w:r w:rsidRPr="00C9098E">
              <w:t>In game</w:t>
            </w:r>
          </w:p>
        </w:tc>
        <w:tc>
          <w:tcPr>
            <w:tcW w:w="1713" w:type="pct"/>
            <w:tcBorders>
              <w:top w:val="inset" w:sz="6" w:space="0" w:color="008C48"/>
              <w:left w:val="inset" w:sz="6" w:space="0" w:color="008C48"/>
              <w:bottom w:val="inset" w:sz="6" w:space="0" w:color="008C48"/>
              <w:right w:val="inset" w:sz="6" w:space="0" w:color="008C48"/>
            </w:tcBorders>
            <w:shd w:val="clear" w:color="auto" w:fill="BFEDD2"/>
            <w:vAlign w:val="center"/>
            <w:hideMark/>
          </w:tcPr>
          <w:p w14:paraId="065D1005" w14:textId="77777777" w:rsidR="00C9098E" w:rsidRPr="00C9098E" w:rsidRDefault="00C9098E" w:rsidP="00C9098E">
            <w:r w:rsidRPr="00C9098E">
              <w:t>No forfeit</w:t>
            </w:r>
          </w:p>
          <w:p w14:paraId="3B3C4457" w14:textId="77777777" w:rsidR="00C9098E" w:rsidRPr="00C9098E" w:rsidRDefault="00C9098E" w:rsidP="00C9098E">
            <w:r w:rsidRPr="00C9098E">
              <w:t>Head Coach is ejected +</w:t>
            </w:r>
          </w:p>
          <w:p w14:paraId="1216A41C" w14:textId="77777777" w:rsidR="00C9098E" w:rsidRPr="00C9098E" w:rsidRDefault="00C9098E" w:rsidP="00C9098E">
            <w:r w:rsidRPr="00C9098E">
              <w:t>1 game suspension for Head Coach</w:t>
            </w:r>
          </w:p>
        </w:tc>
      </w:tr>
      <w:tr w:rsidR="00C9098E" w:rsidRPr="00C9098E" w14:paraId="12014C7C" w14:textId="77777777">
        <w:trPr>
          <w:trHeight w:val="1245"/>
        </w:trPr>
        <w:tc>
          <w:tcPr>
            <w:tcW w:w="2077" w:type="pct"/>
            <w:tcBorders>
              <w:top w:val="inset" w:sz="6" w:space="0" w:color="008C48"/>
              <w:left w:val="inset" w:sz="6" w:space="0" w:color="008C48"/>
              <w:bottom w:val="inset" w:sz="6" w:space="0" w:color="008C48"/>
              <w:right w:val="inset" w:sz="6" w:space="0" w:color="008C48"/>
            </w:tcBorders>
            <w:vAlign w:val="center"/>
            <w:hideMark/>
          </w:tcPr>
          <w:p w14:paraId="3BEA86E7" w14:textId="77777777" w:rsidR="00C9098E" w:rsidRPr="00C9098E" w:rsidRDefault="00C9098E" w:rsidP="00C9098E">
            <w:r w:rsidRPr="00C9098E">
              <w:t>Away team violates pitch count</w:t>
            </w:r>
          </w:p>
        </w:tc>
        <w:tc>
          <w:tcPr>
            <w:tcW w:w="1208" w:type="pct"/>
            <w:tcBorders>
              <w:top w:val="inset" w:sz="6" w:space="0" w:color="008C48"/>
              <w:left w:val="inset" w:sz="6" w:space="0" w:color="008C48"/>
              <w:bottom w:val="inset" w:sz="6" w:space="0" w:color="008C48"/>
              <w:right w:val="inset" w:sz="6" w:space="0" w:color="008C48"/>
            </w:tcBorders>
            <w:vAlign w:val="center"/>
            <w:hideMark/>
          </w:tcPr>
          <w:p w14:paraId="2F463318" w14:textId="77777777" w:rsidR="00C9098E" w:rsidRPr="00C9098E" w:rsidRDefault="00C9098E" w:rsidP="00C9098E">
            <w:r w:rsidRPr="00C9098E">
              <w:t>Post-game</w:t>
            </w:r>
          </w:p>
        </w:tc>
        <w:tc>
          <w:tcPr>
            <w:tcW w:w="1713" w:type="pct"/>
            <w:tcBorders>
              <w:top w:val="inset" w:sz="6" w:space="0" w:color="008C48"/>
              <w:left w:val="inset" w:sz="6" w:space="0" w:color="008C48"/>
              <w:bottom w:val="inset" w:sz="6" w:space="0" w:color="008C48"/>
              <w:right w:val="inset" w:sz="6" w:space="0" w:color="008C48"/>
            </w:tcBorders>
            <w:vAlign w:val="center"/>
            <w:hideMark/>
          </w:tcPr>
          <w:p w14:paraId="3322FE21" w14:textId="77777777" w:rsidR="00C9098E" w:rsidRPr="00C9098E" w:rsidRDefault="00C9098E" w:rsidP="00C9098E">
            <w:r w:rsidRPr="00C9098E">
              <w:t>No forfeit</w:t>
            </w:r>
          </w:p>
          <w:p w14:paraId="607C0CBB" w14:textId="77777777" w:rsidR="00C9098E" w:rsidRPr="00C9098E" w:rsidRDefault="00C9098E" w:rsidP="00C9098E">
            <w:r w:rsidRPr="00C9098E">
              <w:t>2 game suspension for Head Coach</w:t>
            </w:r>
          </w:p>
        </w:tc>
      </w:tr>
    </w:tbl>
    <w:p w14:paraId="56DFEFC3" w14:textId="77777777" w:rsidR="00C9098E" w:rsidRPr="00C9098E" w:rsidRDefault="00C9098E" w:rsidP="00C9098E">
      <w:r w:rsidRPr="00C9098E">
        <w:rPr>
          <w:b/>
          <w:bCs/>
        </w:rPr>
        <w:t>IMPORTANT NOTE ON ENFORCEMENT:</w:t>
      </w:r>
      <w:r w:rsidRPr="00C9098E">
        <w:t xml:space="preserve"> The intent of these rules is to enforce the pitch count rules and not to promote</w:t>
      </w:r>
      <w:r w:rsidRPr="00C9098E">
        <w:br/>
        <w:t xml:space="preserve">forfeits. The Home Team is responsible for the pitch count and therefore the duty of responsibility falls upon them to notify the opposing team of a pitcher reaching their pitch count via the plate umpire. Regardless of </w:t>
      </w:r>
      <w:proofErr w:type="gramStart"/>
      <w:r w:rsidRPr="00C9098E">
        <w:t>whether or not</w:t>
      </w:r>
      <w:proofErr w:type="gramEnd"/>
      <w:r w:rsidRPr="00C9098E">
        <w:t xml:space="preserve"> the </w:t>
      </w:r>
      <w:r w:rsidRPr="00C9098E">
        <w:rPr>
          <w:b/>
          <w:bCs/>
        </w:rPr>
        <w:t>Home Team Head Coach</w:t>
      </w:r>
      <w:r w:rsidRPr="00C9098E">
        <w:t xml:space="preserve"> delegates the pitch count to someone else, they are ultimately responsible and accountable for the Pitch Count.</w:t>
      </w:r>
    </w:p>
    <w:p w14:paraId="3C48EF04" w14:textId="77777777" w:rsidR="00294CD2" w:rsidRDefault="00294CD2" w:rsidP="00294CD2">
      <w:pPr>
        <w:pStyle w:val="Heading3"/>
      </w:pPr>
    </w:p>
    <w:p w14:paraId="043E60A3" w14:textId="1CB73A6B" w:rsidR="00C9098E" w:rsidRPr="00C9098E" w:rsidRDefault="00C9098E" w:rsidP="00294CD2">
      <w:pPr>
        <w:pStyle w:val="Heading3"/>
      </w:pPr>
      <w:bookmarkStart w:id="24" w:name="_Toc227231169"/>
      <w:r w:rsidRPr="00C9098E">
        <w:t>A14.01    Female Baseball</w:t>
      </w:r>
      <w:bookmarkEnd w:id="24"/>
    </w:p>
    <w:p w14:paraId="680DFB72" w14:textId="77777777" w:rsidR="00C9098E" w:rsidRPr="00C9098E" w:rsidRDefault="00C9098E" w:rsidP="00C9098E">
      <w:pPr>
        <w:numPr>
          <w:ilvl w:val="0"/>
          <w:numId w:val="22"/>
        </w:numPr>
      </w:pPr>
      <w:r w:rsidRPr="00C9098E">
        <w:t>Only female players (including those identifying as female as per the Equity, Diversity, and Inclusion Policy) are eligible to play Girls Baseball.</w:t>
      </w:r>
    </w:p>
    <w:p w14:paraId="7B742106" w14:textId="77777777" w:rsidR="00C9098E" w:rsidRPr="00C9098E" w:rsidRDefault="00C9098E" w:rsidP="00C9098E">
      <w:pPr>
        <w:numPr>
          <w:ilvl w:val="0"/>
          <w:numId w:val="22"/>
        </w:numPr>
      </w:pPr>
      <w:r w:rsidRPr="00C9098E">
        <w:t>A female may, but is not required to, register with both a Girls Baseball team and a non-Girls Baseball team.</w:t>
      </w:r>
    </w:p>
    <w:p w14:paraId="3123D080" w14:textId="77777777" w:rsidR="00C9098E" w:rsidRPr="00C9098E" w:rsidRDefault="00C9098E" w:rsidP="00C9098E">
      <w:pPr>
        <w:numPr>
          <w:ilvl w:val="0"/>
          <w:numId w:val="22"/>
        </w:numPr>
      </w:pPr>
      <w:r w:rsidRPr="00C9098E">
        <w:t>Where the Local Association in whose territory the female lives offers both Girls Baseball and non-Girls Baseball teams, the female may register with either a Girls Baseball team or a non-Girls Baseball team or both in such Local Association and on the basis of such registration play on any team from such Local Association for which she is eligible to play based upon her age.</w:t>
      </w:r>
    </w:p>
    <w:p w14:paraId="460298F0" w14:textId="77777777" w:rsidR="00C9098E" w:rsidRPr="00C9098E" w:rsidRDefault="00C9098E" w:rsidP="00C9098E">
      <w:pPr>
        <w:numPr>
          <w:ilvl w:val="0"/>
          <w:numId w:val="22"/>
        </w:numPr>
      </w:pPr>
      <w:r w:rsidRPr="00C9098E">
        <w:t xml:space="preserve">Where the Local Association in which the female lives </w:t>
      </w:r>
      <w:proofErr w:type="gramStart"/>
      <w:r w:rsidRPr="00C9098E">
        <w:t>does</w:t>
      </w:r>
      <w:proofErr w:type="gramEnd"/>
      <w:r w:rsidRPr="00C9098E">
        <w:t xml:space="preserve"> not offer Girls Baseball, the female may register for non-Girls Baseball with such Local Association and Girls Baseball with another Local Association without a release being required from the Local Association in whose territory the female lives.</w:t>
      </w:r>
    </w:p>
    <w:p w14:paraId="6CB2123E" w14:textId="77777777" w:rsidR="00C9098E" w:rsidRPr="00C9098E" w:rsidRDefault="00C9098E" w:rsidP="00C9098E">
      <w:pPr>
        <w:numPr>
          <w:ilvl w:val="0"/>
          <w:numId w:val="22"/>
        </w:numPr>
      </w:pPr>
      <w:r w:rsidRPr="00C9098E">
        <w:t>Except as provided for in this clause (i), a female Rep player requires a release in accordance with the provisions of section RP1.5 in the same manner as a male player.</w:t>
      </w:r>
    </w:p>
    <w:p w14:paraId="0672B350" w14:textId="77777777" w:rsidR="00C9098E" w:rsidRPr="00C9098E" w:rsidRDefault="00C9098E" w:rsidP="00C9098E">
      <w:pPr>
        <w:numPr>
          <w:ilvl w:val="0"/>
          <w:numId w:val="22"/>
        </w:numPr>
      </w:pPr>
      <w:r w:rsidRPr="00C9098E">
        <w:t>Female athletes have the option of playing one-year overage in all divisions.</w:t>
      </w:r>
    </w:p>
    <w:p w14:paraId="7955AEFE" w14:textId="77777777" w:rsidR="00C9098E" w:rsidRPr="00C9098E" w:rsidRDefault="00C9098E" w:rsidP="00C9098E">
      <w:pPr>
        <w:numPr>
          <w:ilvl w:val="0"/>
          <w:numId w:val="22"/>
        </w:numPr>
      </w:pPr>
      <w:r w:rsidRPr="00C9098E">
        <w:t>Rep-rostered female players are allowed to participate on a Select team.</w:t>
      </w:r>
    </w:p>
    <w:p w14:paraId="6727498C" w14:textId="77777777" w:rsidR="00C9098E" w:rsidRPr="00C9098E" w:rsidRDefault="00C9098E" w:rsidP="00C9098E">
      <w:pPr>
        <w:numPr>
          <w:ilvl w:val="0"/>
          <w:numId w:val="22"/>
        </w:numPr>
      </w:pPr>
      <w:r w:rsidRPr="00C9098E">
        <w:t>PSWA (provincial Women’s Softball Associations) carded players are eligible to participate on a Rep or Select team.</w:t>
      </w:r>
    </w:p>
    <w:p w14:paraId="72FFEA2D" w14:textId="5506459E" w:rsidR="00C9098E" w:rsidRPr="00C9098E" w:rsidRDefault="00C9098E" w:rsidP="00C9098E"/>
    <w:p w14:paraId="5EC7C44B" w14:textId="77777777" w:rsidR="00C9098E" w:rsidRPr="00C9098E" w:rsidRDefault="00C9098E" w:rsidP="00294CD2">
      <w:pPr>
        <w:pStyle w:val="Heading3"/>
      </w:pPr>
      <w:bookmarkStart w:id="25" w:name="_Toc227231170"/>
      <w:r w:rsidRPr="00C9098E">
        <w:t>A15.01   Playing Non-Recognized Programs</w:t>
      </w:r>
      <w:bookmarkEnd w:id="25"/>
    </w:p>
    <w:p w14:paraId="21E73A63" w14:textId="1A147595" w:rsidR="00C9098E" w:rsidRPr="00C9098E" w:rsidRDefault="00C9098E" w:rsidP="00C9098E">
      <w:r w:rsidRPr="00C9098E">
        <w:t>At the OBA level, the Affiliated Association Level and the Local Association Level, teams that play against non-recognized baseball program(s) as defined in RP2.11 d) i), of the Rep Division Playing Rules shall not be penalized for doing so. This applies to both Rep Division and Select Division.</w:t>
      </w:r>
    </w:p>
    <w:p w14:paraId="3EB79D77" w14:textId="77777777" w:rsidR="00C9098E" w:rsidRPr="00C9098E" w:rsidRDefault="00C9098E" w:rsidP="00C9098E">
      <w:pPr>
        <w:rPr>
          <w:b/>
          <w:bCs/>
        </w:rPr>
      </w:pPr>
      <w:r w:rsidRPr="00C9098E">
        <w:rPr>
          <w:b/>
          <w:bCs/>
        </w:rPr>
        <w:t> </w:t>
      </w:r>
    </w:p>
    <w:p w14:paraId="2520AC3C" w14:textId="77777777" w:rsidR="00C9098E" w:rsidRPr="00C9098E" w:rsidRDefault="00C9098E" w:rsidP="00294CD2">
      <w:pPr>
        <w:pStyle w:val="Heading3"/>
      </w:pPr>
      <w:bookmarkStart w:id="26" w:name="_Toc227231171"/>
      <w:r w:rsidRPr="00C9098E">
        <w:t>A16.01     Field Dimensions</w:t>
      </w:r>
      <w:bookmarkEnd w:id="26"/>
    </w:p>
    <w:p w14:paraId="3C59613E" w14:textId="1DEFA621" w:rsidR="00294CD2" w:rsidRDefault="00C9098E">
      <w:pPr>
        <w:rPr>
          <w:b/>
          <w:bCs/>
        </w:rPr>
      </w:pPr>
      <w:r w:rsidRPr="00C9098E">
        <w:rPr>
          <w:noProof/>
        </w:rPr>
        <w:drawing>
          <wp:inline distT="0" distB="0" distL="0" distR="0" wp14:anchorId="1AD3B0C8" wp14:editId="7B242902">
            <wp:extent cx="5943600" cy="4163695"/>
            <wp:effectExtent l="0" t="0" r="0" b="8255"/>
            <wp:docPr id="9486574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63695"/>
                    </a:xfrm>
                    <a:prstGeom prst="rect">
                      <a:avLst/>
                    </a:prstGeom>
                    <a:noFill/>
                    <a:ln>
                      <a:noFill/>
                    </a:ln>
                  </pic:spPr>
                </pic:pic>
              </a:graphicData>
            </a:graphic>
          </wp:inline>
        </w:drawing>
      </w:r>
      <w:r w:rsidRPr="00C9098E">
        <w:br/>
      </w:r>
      <w:r w:rsidR="00294CD2">
        <w:rPr>
          <w:b/>
          <w:bCs/>
        </w:rPr>
        <w:br w:type="page"/>
      </w:r>
    </w:p>
    <w:p w14:paraId="44630248" w14:textId="422263BF" w:rsidR="00C9098E" w:rsidRPr="00C9098E" w:rsidRDefault="00C9098E" w:rsidP="00C9098E">
      <w:r w:rsidRPr="00C9098E">
        <w:rPr>
          <w:b/>
          <w:bCs/>
        </w:rPr>
        <w:t>Regulation Field Diagrams</w:t>
      </w:r>
    </w:p>
    <w:p w14:paraId="255B63FE" w14:textId="4EF3BE4D" w:rsidR="00C9098E" w:rsidRPr="00C9098E" w:rsidRDefault="00C9098E" w:rsidP="00C9098E">
      <w:r w:rsidRPr="00C9098E">
        <w:rPr>
          <w:noProof/>
        </w:rPr>
        <w:drawing>
          <wp:inline distT="0" distB="0" distL="0" distR="0" wp14:anchorId="4631B66F" wp14:editId="0CD127E2">
            <wp:extent cx="4556760" cy="6294120"/>
            <wp:effectExtent l="0" t="0" r="0" b="0"/>
            <wp:docPr id="1830896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6760" cy="6294120"/>
                    </a:xfrm>
                    <a:prstGeom prst="rect">
                      <a:avLst/>
                    </a:prstGeom>
                    <a:noFill/>
                    <a:ln>
                      <a:noFill/>
                    </a:ln>
                  </pic:spPr>
                </pic:pic>
              </a:graphicData>
            </a:graphic>
          </wp:inline>
        </w:drawing>
      </w:r>
    </w:p>
    <w:p w14:paraId="3E17C6F7" w14:textId="269078CA" w:rsidR="00C9098E" w:rsidRPr="00C9098E" w:rsidRDefault="00C9098E" w:rsidP="00C9098E">
      <w:r w:rsidRPr="00C9098E">
        <w:rPr>
          <w:noProof/>
        </w:rPr>
        <w:drawing>
          <wp:inline distT="0" distB="0" distL="0" distR="0" wp14:anchorId="7C3088A0" wp14:editId="09E4B8C1">
            <wp:extent cx="4503420" cy="6362700"/>
            <wp:effectExtent l="0" t="0" r="0" b="0"/>
            <wp:docPr id="14761702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3420" cy="6362700"/>
                    </a:xfrm>
                    <a:prstGeom prst="rect">
                      <a:avLst/>
                    </a:prstGeom>
                    <a:noFill/>
                    <a:ln>
                      <a:noFill/>
                    </a:ln>
                  </pic:spPr>
                </pic:pic>
              </a:graphicData>
            </a:graphic>
          </wp:inline>
        </w:drawing>
      </w:r>
    </w:p>
    <w:p w14:paraId="07C9142F" w14:textId="0DC50108" w:rsidR="00294CD2" w:rsidRDefault="00294CD2">
      <w:pPr>
        <w:rPr>
          <w:rFonts w:eastAsiaTheme="majorEastAsia" w:cstheme="majorBidi"/>
          <w:color w:val="0F4761" w:themeColor="accent1" w:themeShade="BF"/>
          <w:sz w:val="28"/>
          <w:szCs w:val="28"/>
        </w:rPr>
      </w:pPr>
    </w:p>
    <w:p w14:paraId="1C60F267" w14:textId="762BC247" w:rsidR="00C9098E" w:rsidRPr="00C9098E" w:rsidRDefault="00C9098E" w:rsidP="00294CD2">
      <w:pPr>
        <w:pStyle w:val="Heading3"/>
      </w:pPr>
      <w:bookmarkStart w:id="27" w:name="_Toc227231172"/>
      <w:r w:rsidRPr="00C9098E">
        <w:t>A17.01    Amendments</w:t>
      </w:r>
      <w:bookmarkEnd w:id="27"/>
    </w:p>
    <w:p w14:paraId="4E402698" w14:textId="77777777" w:rsidR="00C9098E" w:rsidRPr="00C9098E" w:rsidRDefault="00C9098E" w:rsidP="00C9098E">
      <w:pPr>
        <w:numPr>
          <w:ilvl w:val="0"/>
          <w:numId w:val="23"/>
        </w:numPr>
      </w:pPr>
      <w:r w:rsidRPr="00C9098E">
        <w:t xml:space="preserve">Amendments to these OBA Procedures and Playing Rules may be proposed by: </w:t>
      </w:r>
    </w:p>
    <w:p w14:paraId="0E157282" w14:textId="77777777" w:rsidR="00C9098E" w:rsidRPr="00C9098E" w:rsidRDefault="00C9098E" w:rsidP="00C9098E">
      <w:pPr>
        <w:numPr>
          <w:ilvl w:val="1"/>
          <w:numId w:val="23"/>
        </w:numPr>
      </w:pPr>
      <w:r w:rsidRPr="00C9098E">
        <w:t>the Board of Directors; or</w:t>
      </w:r>
    </w:p>
    <w:p w14:paraId="67D69E2C" w14:textId="77777777" w:rsidR="00C9098E" w:rsidRPr="00C9098E" w:rsidRDefault="00C9098E" w:rsidP="00C9098E">
      <w:pPr>
        <w:numPr>
          <w:ilvl w:val="1"/>
          <w:numId w:val="23"/>
        </w:numPr>
      </w:pPr>
      <w:r w:rsidRPr="00C9098E">
        <w:t>the Rep Council; or</w:t>
      </w:r>
    </w:p>
    <w:p w14:paraId="2F7ED99F" w14:textId="77777777" w:rsidR="00C9098E" w:rsidRPr="00C9098E" w:rsidRDefault="00C9098E" w:rsidP="00C9098E">
      <w:pPr>
        <w:numPr>
          <w:ilvl w:val="1"/>
          <w:numId w:val="23"/>
        </w:numPr>
      </w:pPr>
      <w:r w:rsidRPr="00C9098E">
        <w:t>the Select Council; or</w:t>
      </w:r>
    </w:p>
    <w:p w14:paraId="306F8839" w14:textId="77777777" w:rsidR="00C9098E" w:rsidRPr="00C9098E" w:rsidRDefault="00C9098E" w:rsidP="00C9098E">
      <w:pPr>
        <w:numPr>
          <w:ilvl w:val="1"/>
          <w:numId w:val="23"/>
        </w:numPr>
      </w:pPr>
      <w:r w:rsidRPr="00C9098E">
        <w:t>an Affiliated Association in good standing; or</w:t>
      </w:r>
    </w:p>
    <w:p w14:paraId="41C9B5EB" w14:textId="77777777" w:rsidR="00C9098E" w:rsidRPr="00C9098E" w:rsidRDefault="00C9098E" w:rsidP="00C9098E">
      <w:pPr>
        <w:numPr>
          <w:ilvl w:val="1"/>
          <w:numId w:val="23"/>
        </w:numPr>
      </w:pPr>
      <w:r w:rsidRPr="00C9098E">
        <w:t>a Loop Association in good standing; or</w:t>
      </w:r>
    </w:p>
    <w:p w14:paraId="7254CF96" w14:textId="77777777" w:rsidR="00C9098E" w:rsidRPr="00C9098E" w:rsidRDefault="00C9098E" w:rsidP="00C9098E">
      <w:pPr>
        <w:numPr>
          <w:ilvl w:val="1"/>
          <w:numId w:val="23"/>
        </w:numPr>
      </w:pPr>
      <w:r w:rsidRPr="00C9098E">
        <w:t>a Select community baseball association in good standing.</w:t>
      </w:r>
    </w:p>
    <w:p w14:paraId="3AAC97D1" w14:textId="77777777" w:rsidR="00C9098E" w:rsidRPr="00C9098E" w:rsidRDefault="00C9098E" w:rsidP="00C9098E">
      <w:pPr>
        <w:numPr>
          <w:ilvl w:val="1"/>
          <w:numId w:val="23"/>
        </w:numPr>
      </w:pPr>
      <w:r w:rsidRPr="00C9098E">
        <w:t>Rep Commissioner in consultation with Deputy Rep Commissioner or vice versa.</w:t>
      </w:r>
    </w:p>
    <w:p w14:paraId="0A48FD2D" w14:textId="77777777" w:rsidR="00C9098E" w:rsidRPr="00C9098E" w:rsidRDefault="00C9098E" w:rsidP="00C9098E">
      <w:pPr>
        <w:numPr>
          <w:ilvl w:val="0"/>
          <w:numId w:val="23"/>
        </w:numPr>
      </w:pPr>
      <w:r w:rsidRPr="00C9098E">
        <w:t>Proposed amendments must be submitted at the OBA Office by a deadline set by the Board.</w:t>
      </w:r>
    </w:p>
    <w:p w14:paraId="2D256F6E" w14:textId="77777777" w:rsidR="00C9098E" w:rsidRPr="00C9098E" w:rsidRDefault="00C9098E" w:rsidP="00C9098E">
      <w:pPr>
        <w:numPr>
          <w:ilvl w:val="0"/>
          <w:numId w:val="23"/>
        </w:numPr>
      </w:pPr>
      <w:r w:rsidRPr="00C9098E">
        <w:t xml:space="preserve">Proposed amendments to sections A1.01 through A6.01, and A15.01 shall be approved by Members as follows: </w:t>
      </w:r>
    </w:p>
    <w:p w14:paraId="10309EC3" w14:textId="77777777" w:rsidR="00C9098E" w:rsidRPr="00C9098E" w:rsidRDefault="00C9098E" w:rsidP="00C9098E">
      <w:pPr>
        <w:numPr>
          <w:ilvl w:val="1"/>
          <w:numId w:val="23"/>
        </w:numPr>
      </w:pPr>
      <w:bookmarkStart w:id="28" w:name="_Hlk148639811"/>
      <w:r w:rsidRPr="00C9098E">
        <w:t xml:space="preserve">All Rep Members, Select Members, Board Members and Local Members shall have the right to vote with the voting points assigned to them in the OBA By-laws.  </w:t>
      </w:r>
    </w:p>
    <w:p w14:paraId="3447637A" w14:textId="77777777" w:rsidR="00C9098E" w:rsidRPr="00C9098E" w:rsidRDefault="00C9098E" w:rsidP="00C9098E">
      <w:pPr>
        <w:numPr>
          <w:ilvl w:val="1"/>
          <w:numId w:val="23"/>
        </w:numPr>
      </w:pPr>
      <w:r w:rsidRPr="00C9098E">
        <w:t>Changes will be approved by a simple majority of eligible voters present.</w:t>
      </w:r>
    </w:p>
    <w:p w14:paraId="31C0017C" w14:textId="77777777" w:rsidR="00C9098E" w:rsidRPr="00C9098E" w:rsidRDefault="00C9098E" w:rsidP="00C9098E">
      <w:pPr>
        <w:numPr>
          <w:ilvl w:val="0"/>
          <w:numId w:val="23"/>
        </w:numPr>
      </w:pPr>
      <w:r w:rsidRPr="00C9098E">
        <w:t>Proposed amendments to sections A6.01 through A14.01 can be approved by Board of Directors</w:t>
      </w:r>
      <w:bookmarkEnd w:id="28"/>
      <w:r w:rsidRPr="00C9098E">
        <w:t>.</w:t>
      </w:r>
    </w:p>
    <w:p w14:paraId="2BE7DD9E" w14:textId="48180240" w:rsidR="00C9098E" w:rsidRPr="00C9098E" w:rsidRDefault="00C9098E" w:rsidP="00C9098E"/>
    <w:p w14:paraId="792DC153" w14:textId="77777777" w:rsidR="00C9098E" w:rsidRPr="00C9098E" w:rsidRDefault="00C9098E" w:rsidP="00C9098E">
      <w:pPr>
        <w:rPr>
          <w:b/>
          <w:bCs/>
        </w:rPr>
      </w:pPr>
      <w:r w:rsidRPr="00C9098E">
        <w:rPr>
          <w:b/>
          <w:bCs/>
        </w:rPr>
        <w:t> </w:t>
      </w:r>
    </w:p>
    <w:p w14:paraId="7C70AE31" w14:textId="77777777" w:rsidR="00C20E9B" w:rsidRDefault="00C20E9B"/>
    <w:sectPr w:rsidR="00C20E9B" w:rsidSect="00294CD2">
      <w:pgSz w:w="12240" w:h="15840"/>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86281" w14:textId="77777777" w:rsidR="002B5781" w:rsidRDefault="002B5781" w:rsidP="00294CD2">
      <w:pPr>
        <w:spacing w:after="0" w:line="240" w:lineRule="auto"/>
      </w:pPr>
      <w:r>
        <w:separator/>
      </w:r>
    </w:p>
  </w:endnote>
  <w:endnote w:type="continuationSeparator" w:id="0">
    <w:p w14:paraId="65C237DD" w14:textId="77777777" w:rsidR="002B5781" w:rsidRDefault="002B5781" w:rsidP="0029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38E7" w14:textId="77777777" w:rsidR="002B5781" w:rsidRDefault="002B5781" w:rsidP="00294CD2">
      <w:pPr>
        <w:spacing w:after="0" w:line="240" w:lineRule="auto"/>
      </w:pPr>
      <w:r>
        <w:separator/>
      </w:r>
    </w:p>
  </w:footnote>
  <w:footnote w:type="continuationSeparator" w:id="0">
    <w:p w14:paraId="0A4F11FB" w14:textId="77777777" w:rsidR="002B5781" w:rsidRDefault="002B5781" w:rsidP="00294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C86"/>
    <w:multiLevelType w:val="multilevel"/>
    <w:tmpl w:val="590A60D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15333E"/>
    <w:multiLevelType w:val="multilevel"/>
    <w:tmpl w:val="34E831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68B0247"/>
    <w:multiLevelType w:val="multilevel"/>
    <w:tmpl w:val="F8B2755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7647ADA"/>
    <w:multiLevelType w:val="multilevel"/>
    <w:tmpl w:val="933837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7F195B"/>
    <w:multiLevelType w:val="multilevel"/>
    <w:tmpl w:val="DE42405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532276B"/>
    <w:multiLevelType w:val="multilevel"/>
    <w:tmpl w:val="EE4220E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63A42FC"/>
    <w:multiLevelType w:val="multilevel"/>
    <w:tmpl w:val="E19218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75471D0"/>
    <w:multiLevelType w:val="multilevel"/>
    <w:tmpl w:val="2708D1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4AA107B"/>
    <w:multiLevelType w:val="multilevel"/>
    <w:tmpl w:val="032E3E5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8CD4B35"/>
    <w:multiLevelType w:val="multilevel"/>
    <w:tmpl w:val="C62622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393331E"/>
    <w:multiLevelType w:val="multilevel"/>
    <w:tmpl w:val="9B86E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93672B5"/>
    <w:multiLevelType w:val="multilevel"/>
    <w:tmpl w:val="CBEA8B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A47402F"/>
    <w:multiLevelType w:val="multilevel"/>
    <w:tmpl w:val="1EC6128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BC34BE0"/>
    <w:multiLevelType w:val="multilevel"/>
    <w:tmpl w:val="1FB817C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DAF0A60"/>
    <w:multiLevelType w:val="multilevel"/>
    <w:tmpl w:val="8E9453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B5D55B7"/>
    <w:multiLevelType w:val="multilevel"/>
    <w:tmpl w:val="0F382E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1C7625D"/>
    <w:multiLevelType w:val="multilevel"/>
    <w:tmpl w:val="A9DE58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4E61D61"/>
    <w:multiLevelType w:val="multilevel"/>
    <w:tmpl w:val="820A4B5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0525B5F"/>
    <w:multiLevelType w:val="multilevel"/>
    <w:tmpl w:val="4C666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69B5B09"/>
    <w:multiLevelType w:val="multilevel"/>
    <w:tmpl w:val="5F5CCA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AE7461F"/>
    <w:multiLevelType w:val="multilevel"/>
    <w:tmpl w:val="C046B6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E9A2A03"/>
    <w:multiLevelType w:val="multilevel"/>
    <w:tmpl w:val="E00AA34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77347560">
    <w:abstractNumId w:val="14"/>
  </w:num>
  <w:num w:numId="2" w16cid:durableId="1912302446">
    <w:abstractNumId w:val="10"/>
  </w:num>
  <w:num w:numId="3" w16cid:durableId="9600389">
    <w:abstractNumId w:val="9"/>
  </w:num>
  <w:num w:numId="4" w16cid:durableId="52126736">
    <w:abstractNumId w:val="6"/>
  </w:num>
  <w:num w:numId="5" w16cid:durableId="2020692392">
    <w:abstractNumId w:val="20"/>
  </w:num>
  <w:num w:numId="6" w16cid:durableId="1069498778">
    <w:abstractNumId w:val="16"/>
  </w:num>
  <w:num w:numId="7" w16cid:durableId="276134943">
    <w:abstractNumId w:val="18"/>
  </w:num>
  <w:num w:numId="8" w16cid:durableId="1246912764">
    <w:abstractNumId w:val="2"/>
  </w:num>
  <w:num w:numId="9" w16cid:durableId="1633629071">
    <w:abstractNumId w:val="17"/>
  </w:num>
  <w:num w:numId="10" w16cid:durableId="1575041027">
    <w:abstractNumId w:val="5"/>
  </w:num>
  <w:num w:numId="11" w16cid:durableId="637539278">
    <w:abstractNumId w:val="4"/>
  </w:num>
  <w:num w:numId="12" w16cid:durableId="837381052">
    <w:abstractNumId w:val="21"/>
  </w:num>
  <w:num w:numId="13" w16cid:durableId="1554270176">
    <w:abstractNumId w:val="11"/>
  </w:num>
  <w:num w:numId="14" w16cid:durableId="1605381208">
    <w:abstractNumId w:val="3"/>
  </w:num>
  <w:num w:numId="15" w16cid:durableId="1591962303">
    <w:abstractNumId w:val="15"/>
  </w:num>
  <w:num w:numId="16" w16cid:durableId="634794632">
    <w:abstractNumId w:val="19"/>
  </w:num>
  <w:num w:numId="17" w16cid:durableId="1944876840">
    <w:abstractNumId w:val="12"/>
  </w:num>
  <w:num w:numId="18" w16cid:durableId="482744774">
    <w:abstractNumId w:val="0"/>
  </w:num>
  <w:num w:numId="19" w16cid:durableId="516115511">
    <w:abstractNumId w:val="0"/>
    <w:lvlOverride w:ilvl="1">
      <w:startOverride w:val="1"/>
    </w:lvlOverride>
  </w:num>
  <w:num w:numId="20" w16cid:durableId="752357843">
    <w:abstractNumId w:val="0"/>
    <w:lvlOverride w:ilvl="1">
      <w:startOverride w:val="1"/>
    </w:lvlOverride>
  </w:num>
  <w:num w:numId="21" w16cid:durableId="1767117797">
    <w:abstractNumId w:val="13"/>
  </w:num>
  <w:num w:numId="22" w16cid:durableId="216211308">
    <w:abstractNumId w:val="1"/>
  </w:num>
  <w:num w:numId="23" w16cid:durableId="693699607">
    <w:abstractNumId w:val="8"/>
  </w:num>
  <w:num w:numId="24" w16cid:durableId="1589852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8E"/>
    <w:rsid w:val="00024897"/>
    <w:rsid w:val="00294CD2"/>
    <w:rsid w:val="002B5781"/>
    <w:rsid w:val="0053793E"/>
    <w:rsid w:val="0077128A"/>
    <w:rsid w:val="00822971"/>
    <w:rsid w:val="00867A33"/>
    <w:rsid w:val="00AD7E22"/>
    <w:rsid w:val="00C20E9B"/>
    <w:rsid w:val="00C9098E"/>
    <w:rsid w:val="00F34EA3"/>
    <w:rsid w:val="00FF40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FC5B"/>
  <w15:chartTrackingRefBased/>
  <w15:docId w15:val="{3ACE84BB-C1BA-451A-9A6A-5735F944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0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BAGreen">
    <w:name w:val="OBA Green"/>
    <w:basedOn w:val="TableNormal"/>
    <w:uiPriority w:val="99"/>
    <w:rsid w:val="00C20E9B"/>
    <w:pPr>
      <w:spacing w:after="0" w:line="240" w:lineRule="auto"/>
    </w:pPr>
    <w:rPr>
      <w:rFonts w:ascii="CG Times" w:eastAsia="Times New Roman" w:hAnsi="CG Times" w:cs="CG Times"/>
      <w:kern w:val="0"/>
      <w:sz w:val="20"/>
      <w:szCs w:val="20"/>
      <w:lang w:eastAsia="en-CA"/>
      <w14:ligatures w14:val="none"/>
    </w:rPr>
    <w:tblPr>
      <w:tblStyleRowBandSize w:val="1"/>
    </w:tblPr>
    <w:tblStylePr w:type="firstRow">
      <w:pPr>
        <w:jc w:val="center"/>
      </w:pPr>
      <w:rPr>
        <w:rFonts w:asciiTheme="minorHAnsi" w:hAnsiTheme="minorHAnsi"/>
        <w:color w:val="FFFFFF" w:themeColor="background1"/>
      </w:rPr>
      <w:tblPr/>
      <w:tcPr>
        <w:shd w:val="clear" w:color="auto" w:fill="006600"/>
        <w:vAlign w:val="center"/>
      </w:tcPr>
    </w:tblStylePr>
    <w:tblStylePr w:type="band1Horz">
      <w:pPr>
        <w:jc w:val="left"/>
      </w:pPr>
      <w:rPr>
        <w:color w:val="auto"/>
      </w:rPr>
      <w:tblPr/>
      <w:tcPr>
        <w:shd w:val="clear" w:color="auto" w:fill="CEDECC"/>
      </w:tcPr>
    </w:tblStylePr>
  </w:style>
  <w:style w:type="character" w:customStyle="1" w:styleId="Heading1Char">
    <w:name w:val="Heading 1 Char"/>
    <w:basedOn w:val="DefaultParagraphFont"/>
    <w:link w:val="Heading1"/>
    <w:uiPriority w:val="9"/>
    <w:rsid w:val="00C90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0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98E"/>
    <w:rPr>
      <w:rFonts w:eastAsiaTheme="majorEastAsia" w:cstheme="majorBidi"/>
      <w:color w:val="272727" w:themeColor="text1" w:themeTint="D8"/>
    </w:rPr>
  </w:style>
  <w:style w:type="paragraph" w:styleId="Title">
    <w:name w:val="Title"/>
    <w:basedOn w:val="Normal"/>
    <w:next w:val="Normal"/>
    <w:link w:val="TitleChar"/>
    <w:uiPriority w:val="10"/>
    <w:qFormat/>
    <w:rsid w:val="00C90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98E"/>
    <w:pPr>
      <w:spacing w:before="160"/>
      <w:jc w:val="center"/>
    </w:pPr>
    <w:rPr>
      <w:i/>
      <w:iCs/>
      <w:color w:val="404040" w:themeColor="text1" w:themeTint="BF"/>
    </w:rPr>
  </w:style>
  <w:style w:type="character" w:customStyle="1" w:styleId="QuoteChar">
    <w:name w:val="Quote Char"/>
    <w:basedOn w:val="DefaultParagraphFont"/>
    <w:link w:val="Quote"/>
    <w:uiPriority w:val="29"/>
    <w:rsid w:val="00C9098E"/>
    <w:rPr>
      <w:i/>
      <w:iCs/>
      <w:color w:val="404040" w:themeColor="text1" w:themeTint="BF"/>
    </w:rPr>
  </w:style>
  <w:style w:type="paragraph" w:styleId="ListParagraph">
    <w:name w:val="List Paragraph"/>
    <w:basedOn w:val="Normal"/>
    <w:uiPriority w:val="34"/>
    <w:qFormat/>
    <w:rsid w:val="00C9098E"/>
    <w:pPr>
      <w:ind w:left="720"/>
      <w:contextualSpacing/>
    </w:pPr>
  </w:style>
  <w:style w:type="character" w:styleId="IntenseEmphasis">
    <w:name w:val="Intense Emphasis"/>
    <w:basedOn w:val="DefaultParagraphFont"/>
    <w:uiPriority w:val="21"/>
    <w:qFormat/>
    <w:rsid w:val="00C9098E"/>
    <w:rPr>
      <w:i/>
      <w:iCs/>
      <w:color w:val="0F4761" w:themeColor="accent1" w:themeShade="BF"/>
    </w:rPr>
  </w:style>
  <w:style w:type="paragraph" w:styleId="IntenseQuote">
    <w:name w:val="Intense Quote"/>
    <w:basedOn w:val="Normal"/>
    <w:next w:val="Normal"/>
    <w:link w:val="IntenseQuoteChar"/>
    <w:uiPriority w:val="30"/>
    <w:qFormat/>
    <w:rsid w:val="00C90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98E"/>
    <w:rPr>
      <w:i/>
      <w:iCs/>
      <w:color w:val="0F4761" w:themeColor="accent1" w:themeShade="BF"/>
    </w:rPr>
  </w:style>
  <w:style w:type="character" w:styleId="IntenseReference">
    <w:name w:val="Intense Reference"/>
    <w:basedOn w:val="DefaultParagraphFont"/>
    <w:uiPriority w:val="32"/>
    <w:qFormat/>
    <w:rsid w:val="00C9098E"/>
    <w:rPr>
      <w:b/>
      <w:bCs/>
      <w:smallCaps/>
      <w:color w:val="0F4761" w:themeColor="accent1" w:themeShade="BF"/>
      <w:spacing w:val="5"/>
    </w:rPr>
  </w:style>
  <w:style w:type="character" w:styleId="Hyperlink">
    <w:name w:val="Hyperlink"/>
    <w:basedOn w:val="DefaultParagraphFont"/>
    <w:uiPriority w:val="99"/>
    <w:unhideWhenUsed/>
    <w:rsid w:val="00C9098E"/>
    <w:rPr>
      <w:color w:val="467886" w:themeColor="hyperlink"/>
      <w:u w:val="single"/>
    </w:rPr>
  </w:style>
  <w:style w:type="character" w:styleId="UnresolvedMention">
    <w:name w:val="Unresolved Mention"/>
    <w:basedOn w:val="DefaultParagraphFont"/>
    <w:uiPriority w:val="99"/>
    <w:semiHidden/>
    <w:unhideWhenUsed/>
    <w:rsid w:val="00C9098E"/>
    <w:rPr>
      <w:color w:val="605E5C"/>
      <w:shd w:val="clear" w:color="auto" w:fill="E1DFDD"/>
    </w:rPr>
  </w:style>
  <w:style w:type="character" w:styleId="FollowedHyperlink">
    <w:name w:val="FollowedHyperlink"/>
    <w:basedOn w:val="DefaultParagraphFont"/>
    <w:uiPriority w:val="99"/>
    <w:semiHidden/>
    <w:unhideWhenUsed/>
    <w:rsid w:val="00C9098E"/>
    <w:rPr>
      <w:color w:val="96607D" w:themeColor="followedHyperlink"/>
      <w:u w:val="single"/>
    </w:rPr>
  </w:style>
  <w:style w:type="paragraph" w:styleId="TOCHeading">
    <w:name w:val="TOC Heading"/>
    <w:basedOn w:val="Heading1"/>
    <w:next w:val="Normal"/>
    <w:uiPriority w:val="39"/>
    <w:unhideWhenUsed/>
    <w:qFormat/>
    <w:rsid w:val="00C9098E"/>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C9098E"/>
    <w:pPr>
      <w:spacing w:after="100"/>
      <w:ind w:left="240"/>
    </w:pPr>
  </w:style>
  <w:style w:type="paragraph" w:styleId="TOC1">
    <w:name w:val="toc 1"/>
    <w:basedOn w:val="Normal"/>
    <w:next w:val="Normal"/>
    <w:autoRedefine/>
    <w:uiPriority w:val="39"/>
    <w:unhideWhenUsed/>
    <w:rsid w:val="00294CD2"/>
    <w:pPr>
      <w:spacing w:after="100"/>
    </w:pPr>
  </w:style>
  <w:style w:type="paragraph" w:styleId="TOC3">
    <w:name w:val="toc 3"/>
    <w:basedOn w:val="Normal"/>
    <w:next w:val="Normal"/>
    <w:autoRedefine/>
    <w:uiPriority w:val="39"/>
    <w:unhideWhenUsed/>
    <w:rsid w:val="00294CD2"/>
    <w:pPr>
      <w:spacing w:after="100"/>
      <w:ind w:left="480"/>
    </w:pPr>
  </w:style>
  <w:style w:type="paragraph" w:styleId="Header">
    <w:name w:val="header"/>
    <w:basedOn w:val="Normal"/>
    <w:link w:val="HeaderChar"/>
    <w:uiPriority w:val="99"/>
    <w:unhideWhenUsed/>
    <w:rsid w:val="00294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CD2"/>
  </w:style>
  <w:style w:type="paragraph" w:styleId="Footer">
    <w:name w:val="footer"/>
    <w:basedOn w:val="Normal"/>
    <w:link w:val="FooterChar"/>
    <w:uiPriority w:val="99"/>
    <w:unhideWhenUsed/>
    <w:rsid w:val="00294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CD2"/>
  </w:style>
  <w:style w:type="paragraph" w:customStyle="1" w:styleId="paragraph">
    <w:name w:val="paragraph"/>
    <w:basedOn w:val="Normal"/>
    <w:rsid w:val="0077128A"/>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normaltextrun">
    <w:name w:val="normaltextrun"/>
    <w:basedOn w:val="DefaultParagraphFont"/>
    <w:rsid w:val="0077128A"/>
  </w:style>
  <w:style w:type="character" w:customStyle="1" w:styleId="eop">
    <w:name w:val="eop"/>
    <w:basedOn w:val="DefaultParagraphFont"/>
    <w:rsid w:val="0077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23</Pages>
  <Words>6638</Words>
  <Characters>32460</Characters>
  <Application>Microsoft Office Word</Application>
  <DocSecurity>0</DocSecurity>
  <Lines>772</Lines>
  <Paragraphs>429</Paragraphs>
  <ScaleCrop>false</ScaleCrop>
  <Company/>
  <LinksUpToDate>false</LinksUpToDate>
  <CharactersWithSpaces>38669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Kaira Bates</dc:creator>
  <cp:keywords/>
  <dc:description/>
  <cp:lastModifiedBy>Kaira Bates</cp:lastModifiedBy>
  <cp:revision>5</cp:revision>
  <dcterms:created xsi:type="dcterms:W3CDTF">2026-04-16T14:54:00Z</dcterms:created>
  <dcterms:modified xsi:type="dcterms:W3CDTF">2026-04-21T13:17:00Z</dcterms:modified>
</cp:coreProperties>
</file>