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9D33" w14:textId="77777777" w:rsidR="008B56AA" w:rsidRDefault="00A0773E" w:rsidP="0009575B">
      <w:pPr>
        <w:pStyle w:val="Heading1"/>
        <w:jc w:val="both"/>
      </w:pPr>
      <w:bookmarkStart w:id="0" w:name="_Toc1"/>
      <w:r>
        <w:t>Membership</w:t>
      </w:r>
      <w:r w:rsidR="0009575B">
        <w:t xml:space="preserve"> Policy</w:t>
      </w:r>
      <w:bookmarkEnd w:id="0"/>
    </w:p>
    <w:p w14:paraId="0ABD740A" w14:textId="77777777" w:rsidR="0091274E" w:rsidRDefault="0009575B" w:rsidP="0091274E">
      <w:pPr>
        <w:pStyle w:val="Default"/>
      </w:pPr>
      <w:r>
        <w:br/>
      </w:r>
      <w:bookmarkStart w:id="1" w:name="_Toc4"/>
    </w:p>
    <w:p w14:paraId="21195430" w14:textId="7D1DAC56" w:rsidR="00A0773E" w:rsidRPr="003D19E1" w:rsidRDefault="00A0773E" w:rsidP="00222C40">
      <w:pPr>
        <w:pStyle w:val="Heading3"/>
        <w:rPr>
          <w:b/>
          <w:bCs/>
        </w:rPr>
      </w:pPr>
      <w:r w:rsidRPr="003D19E1">
        <w:rPr>
          <w:b/>
          <w:bCs/>
        </w:rPr>
        <w:t>Baseball Ontario Membership</w:t>
      </w:r>
      <w:r w:rsidR="003D19E1">
        <w:rPr>
          <w:b/>
          <w:bCs/>
        </w:rPr>
        <w:t>:</w:t>
      </w:r>
      <w:r w:rsidR="00D33221" w:rsidRPr="003D19E1">
        <w:rPr>
          <w:b/>
          <w:bCs/>
        </w:rPr>
        <w:t xml:space="preserve"> </w:t>
      </w:r>
    </w:p>
    <w:p w14:paraId="53141F21" w14:textId="77777777" w:rsidR="00437743" w:rsidRDefault="00437743" w:rsidP="00D33221">
      <w:pPr>
        <w:tabs>
          <w:tab w:val="left" w:pos="-1080"/>
          <w:tab w:val="left" w:pos="-720"/>
        </w:tabs>
        <w:autoSpaceDE w:val="0"/>
        <w:autoSpaceDN w:val="0"/>
        <w:adjustRightInd w:val="0"/>
        <w:spacing w:after="0" w:line="240" w:lineRule="auto"/>
        <w:jc w:val="both"/>
      </w:pPr>
      <w:r>
        <w:tab/>
      </w:r>
    </w:p>
    <w:p w14:paraId="3C19023A" w14:textId="365F7B1F" w:rsidR="00D33221" w:rsidRPr="00E0347B" w:rsidRDefault="00437743" w:rsidP="00E0347B">
      <w:pPr>
        <w:tabs>
          <w:tab w:val="left" w:pos="-1080"/>
          <w:tab w:val="left" w:pos="-720"/>
        </w:tabs>
        <w:autoSpaceDE w:val="0"/>
        <w:autoSpaceDN w:val="0"/>
        <w:adjustRightInd w:val="0"/>
        <w:spacing w:after="0" w:line="240" w:lineRule="auto"/>
        <w:ind w:left="426"/>
        <w:jc w:val="both"/>
        <w:rPr>
          <w:sz w:val="22"/>
          <w:szCs w:val="22"/>
        </w:rPr>
      </w:pPr>
      <w:r w:rsidRPr="00E0347B">
        <w:rPr>
          <w:sz w:val="22"/>
          <w:szCs w:val="22"/>
        </w:rPr>
        <w:t>R</w:t>
      </w:r>
      <w:r w:rsidR="00D33221" w:rsidRPr="00E0347B">
        <w:rPr>
          <w:sz w:val="22"/>
          <w:szCs w:val="22"/>
        </w:rPr>
        <w:t>eference</w:t>
      </w:r>
      <w:r w:rsidRPr="00E0347B">
        <w:rPr>
          <w:sz w:val="22"/>
          <w:szCs w:val="22"/>
        </w:rPr>
        <w:t>:</w:t>
      </w:r>
      <w:r w:rsidR="00D33221" w:rsidRPr="00E0347B">
        <w:rPr>
          <w:sz w:val="22"/>
          <w:szCs w:val="22"/>
        </w:rPr>
        <w:t xml:space="preserve"> Constitution and Bylaws </w:t>
      </w:r>
      <w:r w:rsidR="003D19E1" w:rsidRPr="00E0347B">
        <w:rPr>
          <w:sz w:val="22"/>
          <w:szCs w:val="22"/>
        </w:rPr>
        <w:t xml:space="preserve">of the Rep Division </w:t>
      </w:r>
      <w:r w:rsidR="00D33221" w:rsidRPr="00E0347B">
        <w:rPr>
          <w:sz w:val="22"/>
          <w:szCs w:val="22"/>
        </w:rPr>
        <w:t>Section 1.03</w:t>
      </w:r>
    </w:p>
    <w:p w14:paraId="3D1DA06F" w14:textId="77777777" w:rsidR="00D33221" w:rsidRPr="00E0347B" w:rsidRDefault="00D33221" w:rsidP="00E0347B">
      <w:pPr>
        <w:tabs>
          <w:tab w:val="left" w:pos="-1080"/>
          <w:tab w:val="left" w:pos="-720"/>
        </w:tabs>
        <w:autoSpaceDE w:val="0"/>
        <w:autoSpaceDN w:val="0"/>
        <w:adjustRightInd w:val="0"/>
        <w:spacing w:after="0" w:line="240" w:lineRule="auto"/>
        <w:jc w:val="both"/>
        <w:rPr>
          <w:color w:val="000000" w:themeColor="text1"/>
          <w:sz w:val="22"/>
          <w:szCs w:val="22"/>
          <w:lang w:val="en-GB"/>
        </w:rPr>
      </w:pPr>
    </w:p>
    <w:p w14:paraId="63BF83E3" w14:textId="0512C4EA" w:rsidR="00A0773E" w:rsidRPr="00222C40" w:rsidRDefault="00A0773E" w:rsidP="003D19E1">
      <w:pPr>
        <w:numPr>
          <w:ilvl w:val="0"/>
          <w:numId w:val="16"/>
        </w:numPr>
        <w:tabs>
          <w:tab w:val="left" w:pos="-1080"/>
          <w:tab w:val="left" w:pos="-720"/>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Membership in the OBA shall be comprised of Rep Members as defined in the Constitution and By-laws of the Rep Division and Select Members as defined in the Constitution and By-laws of the Select Division.</w:t>
      </w:r>
    </w:p>
    <w:p w14:paraId="45337C1F" w14:textId="77777777" w:rsidR="00A0773E" w:rsidRPr="00222C40" w:rsidRDefault="00A0773E" w:rsidP="003D19E1">
      <w:pPr>
        <w:numPr>
          <w:ilvl w:val="0"/>
          <w:numId w:val="16"/>
        </w:numPr>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The Ontario Vintage Baseball Association shall be an Associate Member of the OBA. This membership shall be subject to the terms of an agreement approved by the OBA Board of Management.</w:t>
      </w:r>
    </w:p>
    <w:p w14:paraId="632D973D" w14:textId="77777777" w:rsidR="00A0773E" w:rsidRPr="00222C40" w:rsidRDefault="00A0773E" w:rsidP="003D19E1">
      <w:pPr>
        <w:numPr>
          <w:ilvl w:val="0"/>
          <w:numId w:val="16"/>
        </w:numPr>
        <w:tabs>
          <w:tab w:val="clear" w:pos="360"/>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rPr>
        <w:t xml:space="preserve">Premier Baseball League of Ontario ("PBLO") shall be an Associate Member of the OBA.  This membership shall be subject to the terms of an agreement approved by the OBA Board of Management (the "PBLO Agreement"). </w:t>
      </w:r>
    </w:p>
    <w:p w14:paraId="670FE12A" w14:textId="44B8BAFD" w:rsidR="00A0773E" w:rsidRPr="00437743" w:rsidRDefault="00A0773E" w:rsidP="003D19E1">
      <w:pPr>
        <w:numPr>
          <w:ilvl w:val="0"/>
          <w:numId w:val="16"/>
        </w:numPr>
        <w:tabs>
          <w:tab w:val="left" w:pos="-1080"/>
          <w:tab w:val="left" w:pos="-720"/>
          <w:tab w:val="left" w:pos="720"/>
          <w:tab w:val="left" w:pos="1052"/>
          <w:tab w:val="left" w:pos="1449"/>
          <w:tab w:val="left" w:pos="1846"/>
          <w:tab w:val="left" w:pos="2245"/>
        </w:tabs>
        <w:autoSpaceDE w:val="0"/>
        <w:autoSpaceDN w:val="0"/>
        <w:adjustRightInd w:val="0"/>
        <w:spacing w:before="120" w:after="120" w:line="240" w:lineRule="auto"/>
        <w:ind w:left="391" w:hanging="391"/>
        <w:jc w:val="both"/>
        <w:rPr>
          <w:b/>
          <w:bCs/>
          <w:color w:val="000000" w:themeColor="text1"/>
          <w:sz w:val="22"/>
          <w:szCs w:val="22"/>
          <w:lang w:val="en-GB"/>
        </w:rPr>
      </w:pPr>
      <w:r w:rsidRPr="00222C40">
        <w:rPr>
          <w:color w:val="000000" w:themeColor="text1"/>
          <w:sz w:val="22"/>
          <w:szCs w:val="22"/>
          <w:lang w:val="en-GB"/>
        </w:rPr>
        <w:t>Memberships in the OBA are the property of the OBA and cannot be bartered.</w:t>
      </w:r>
    </w:p>
    <w:p w14:paraId="7DEA6269" w14:textId="44DF0445" w:rsidR="00D33221" w:rsidRPr="00222C40" w:rsidRDefault="00D33221" w:rsidP="00E0347B">
      <w:pPr>
        <w:numPr>
          <w:ilvl w:val="0"/>
          <w:numId w:val="16"/>
        </w:numPr>
        <w:tabs>
          <w:tab w:val="left" w:pos="-1080"/>
          <w:tab w:val="left" w:pos="-720"/>
          <w:tab w:val="left" w:pos="720"/>
          <w:tab w:val="left" w:pos="1052"/>
          <w:tab w:val="left" w:pos="1449"/>
          <w:tab w:val="left" w:pos="1846"/>
          <w:tab w:val="left" w:pos="2245"/>
        </w:tabs>
        <w:autoSpaceDE w:val="0"/>
        <w:autoSpaceDN w:val="0"/>
        <w:adjustRightInd w:val="0"/>
        <w:spacing w:before="120" w:after="120" w:line="240" w:lineRule="auto"/>
        <w:ind w:left="391" w:hanging="391"/>
        <w:jc w:val="both"/>
        <w:rPr>
          <w:b/>
          <w:bCs/>
          <w:color w:val="000000" w:themeColor="text1"/>
          <w:sz w:val="22"/>
          <w:szCs w:val="22"/>
          <w:lang w:val="en-GB"/>
        </w:rPr>
      </w:pPr>
      <w:r>
        <w:rPr>
          <w:color w:val="000000" w:themeColor="text1"/>
          <w:sz w:val="22"/>
          <w:szCs w:val="22"/>
          <w:lang w:val="en-GB"/>
        </w:rPr>
        <w:t>Honourary members</w:t>
      </w:r>
      <w:r w:rsidR="005B1C08">
        <w:rPr>
          <w:color w:val="000000" w:themeColor="text1"/>
          <w:sz w:val="22"/>
          <w:szCs w:val="22"/>
          <w:lang w:val="en-GB"/>
        </w:rPr>
        <w:t xml:space="preserve"> and </w:t>
      </w:r>
      <w:r>
        <w:rPr>
          <w:color w:val="000000" w:themeColor="text1"/>
          <w:sz w:val="22"/>
          <w:szCs w:val="22"/>
          <w:lang w:val="en-GB"/>
        </w:rPr>
        <w:t xml:space="preserve">Past Presidents </w:t>
      </w:r>
      <w:r w:rsidR="00807324">
        <w:rPr>
          <w:color w:val="000000" w:themeColor="text1"/>
          <w:sz w:val="22"/>
          <w:szCs w:val="22"/>
          <w:lang w:val="en-GB"/>
        </w:rPr>
        <w:t>are</w:t>
      </w:r>
      <w:r>
        <w:rPr>
          <w:color w:val="000000" w:themeColor="text1"/>
          <w:sz w:val="22"/>
          <w:szCs w:val="22"/>
          <w:lang w:val="en-GB"/>
        </w:rPr>
        <w:t xml:space="preserve"> members of Baseball Ontario.</w:t>
      </w:r>
    </w:p>
    <w:p w14:paraId="673DF893" w14:textId="77777777" w:rsidR="00A0773E" w:rsidRDefault="00A0773E" w:rsidP="007D70A2">
      <w:pPr>
        <w:jc w:val="both"/>
        <w:rPr>
          <w:color w:val="000000"/>
          <w:sz w:val="23"/>
          <w:szCs w:val="23"/>
        </w:rPr>
      </w:pPr>
    </w:p>
    <w:p w14:paraId="4F7603F5" w14:textId="76696CA1" w:rsidR="00A0773E" w:rsidRPr="003D19E1" w:rsidRDefault="00A0773E" w:rsidP="00222C40">
      <w:pPr>
        <w:pStyle w:val="Heading3"/>
        <w:rPr>
          <w:b/>
          <w:bCs/>
        </w:rPr>
      </w:pPr>
      <w:r w:rsidRPr="003D19E1">
        <w:rPr>
          <w:b/>
          <w:bCs/>
        </w:rPr>
        <w:t>Rep Division Membership</w:t>
      </w:r>
      <w:r w:rsidR="00D33221" w:rsidRPr="003D19E1">
        <w:rPr>
          <w:b/>
          <w:bCs/>
        </w:rPr>
        <w:t xml:space="preserve"> </w:t>
      </w:r>
    </w:p>
    <w:p w14:paraId="00C2C2CF" w14:textId="77777777" w:rsidR="00437743" w:rsidRPr="003D19E1" w:rsidRDefault="00437743" w:rsidP="003D19E1">
      <w:pPr>
        <w:tabs>
          <w:tab w:val="left" w:pos="426"/>
        </w:tabs>
        <w:autoSpaceDE w:val="0"/>
        <w:autoSpaceDN w:val="0"/>
        <w:adjustRightInd w:val="0"/>
        <w:spacing w:after="0" w:line="240" w:lineRule="auto"/>
        <w:jc w:val="both"/>
        <w:rPr>
          <w:color w:val="000000" w:themeColor="text1"/>
          <w:sz w:val="22"/>
          <w:szCs w:val="22"/>
          <w:lang w:val="en-GB"/>
        </w:rPr>
      </w:pPr>
    </w:p>
    <w:p w14:paraId="4D5B32C0" w14:textId="6BE757F8" w:rsidR="00437743" w:rsidRPr="00E0347B" w:rsidRDefault="00437743" w:rsidP="00E0347B">
      <w:pPr>
        <w:tabs>
          <w:tab w:val="left" w:pos="426"/>
        </w:tabs>
        <w:autoSpaceDE w:val="0"/>
        <w:autoSpaceDN w:val="0"/>
        <w:adjustRightInd w:val="0"/>
        <w:spacing w:after="0" w:line="240" w:lineRule="auto"/>
        <w:jc w:val="both"/>
        <w:rPr>
          <w:color w:val="000000" w:themeColor="text1"/>
          <w:sz w:val="24"/>
          <w:szCs w:val="24"/>
          <w:lang w:val="en-GB"/>
        </w:rPr>
      </w:pPr>
      <w:r w:rsidRPr="00E0347B">
        <w:rPr>
          <w:sz w:val="22"/>
          <w:szCs w:val="22"/>
        </w:rPr>
        <w:t>Reference: Rep Division Constitution and Bylaws Section R1.02</w:t>
      </w:r>
      <w:r w:rsidR="003D19E1">
        <w:rPr>
          <w:sz w:val="22"/>
          <w:szCs w:val="22"/>
        </w:rPr>
        <w:t xml:space="preserve"> and R2x</w:t>
      </w:r>
    </w:p>
    <w:p w14:paraId="04A5B6F1" w14:textId="77777777" w:rsidR="00437743" w:rsidRPr="003D19E1" w:rsidRDefault="00437743" w:rsidP="003D19E1">
      <w:pPr>
        <w:tabs>
          <w:tab w:val="left" w:pos="426"/>
        </w:tabs>
        <w:autoSpaceDE w:val="0"/>
        <w:autoSpaceDN w:val="0"/>
        <w:adjustRightInd w:val="0"/>
        <w:spacing w:after="0" w:line="240" w:lineRule="auto"/>
        <w:jc w:val="both"/>
        <w:rPr>
          <w:color w:val="000000" w:themeColor="text1"/>
          <w:sz w:val="22"/>
          <w:szCs w:val="22"/>
          <w:lang w:val="en-GB"/>
        </w:rPr>
      </w:pPr>
    </w:p>
    <w:p w14:paraId="7D829EB3" w14:textId="3EB6C4B9" w:rsidR="00222C40" w:rsidRPr="00222C40" w:rsidRDefault="00222C40" w:rsidP="003D19E1">
      <w:pPr>
        <w:numPr>
          <w:ilvl w:val="0"/>
          <w:numId w:val="18"/>
        </w:numPr>
        <w:tabs>
          <w:tab w:val="clear" w:pos="720"/>
          <w:tab w:val="left" w:pos="426"/>
        </w:tabs>
        <w:autoSpaceDE w:val="0"/>
        <w:autoSpaceDN w:val="0"/>
        <w:adjustRightInd w:val="0"/>
        <w:spacing w:before="120" w:after="120" w:line="240" w:lineRule="auto"/>
        <w:ind w:left="397" w:hanging="397"/>
        <w:jc w:val="both"/>
        <w:rPr>
          <w:color w:val="000000" w:themeColor="text1"/>
          <w:sz w:val="22"/>
          <w:szCs w:val="22"/>
          <w:lang w:val="en-GB"/>
        </w:rPr>
      </w:pPr>
      <w:r w:rsidRPr="00222C40">
        <w:rPr>
          <w:color w:val="000000" w:themeColor="text1"/>
          <w:sz w:val="22"/>
          <w:szCs w:val="22"/>
          <w:lang w:val="en-GB"/>
        </w:rPr>
        <w:t>Rep Members shall consist of such Affiliated Associations, Local Associations, Associate members and Direct Entries, which shall agree to abide by and comply with the OBA Constitution and By</w:t>
      </w:r>
      <w:r w:rsidRPr="00222C40">
        <w:rPr>
          <w:color w:val="000000" w:themeColor="text1"/>
          <w:sz w:val="22"/>
          <w:szCs w:val="22"/>
          <w:lang w:val="en-GB"/>
        </w:rPr>
        <w:noBreakHyphen/>
        <w:t>Laws, including the Rep Constitution. Members of the Rep Council, both those elected and appointed, Life Members, Honourary Members and Past Presidents shall also be Rep Members.</w:t>
      </w:r>
    </w:p>
    <w:p w14:paraId="170F2AEC" w14:textId="77777777" w:rsidR="00222C40" w:rsidRPr="00222C40" w:rsidRDefault="00222C40" w:rsidP="003D19E1">
      <w:pPr>
        <w:numPr>
          <w:ilvl w:val="0"/>
          <w:numId w:val="18"/>
        </w:numPr>
        <w:tabs>
          <w:tab w:val="left" w:pos="360"/>
        </w:tabs>
        <w:autoSpaceDE w:val="0"/>
        <w:autoSpaceDN w:val="0"/>
        <w:adjustRightInd w:val="0"/>
        <w:spacing w:before="120" w:after="120" w:line="240" w:lineRule="auto"/>
        <w:ind w:left="414" w:hanging="414"/>
        <w:jc w:val="both"/>
        <w:rPr>
          <w:color w:val="000000" w:themeColor="text1"/>
          <w:sz w:val="22"/>
          <w:szCs w:val="22"/>
          <w:lang w:val="en-GB"/>
        </w:rPr>
      </w:pPr>
      <w:r w:rsidRPr="00222C40">
        <w:rPr>
          <w:color w:val="000000" w:themeColor="text1"/>
          <w:sz w:val="22"/>
          <w:szCs w:val="22"/>
          <w:lang w:val="en-GB"/>
        </w:rPr>
        <w:t>The Rep Council shall have the power to accept individual teams where they are unable to secure grouping in any Affiliated Association. For purposes of the Rep Constitution, the term “Direct Entry” shall mean a team affiliating directly with the Rep Division and not through an Affiliated Association.</w:t>
      </w:r>
    </w:p>
    <w:p w14:paraId="3BEE56CF" w14:textId="77777777" w:rsidR="00222C40" w:rsidRPr="00222C40" w:rsidRDefault="00222C40" w:rsidP="003D19E1">
      <w:pPr>
        <w:tabs>
          <w:tab w:val="left" w:pos="-1080"/>
          <w:tab w:val="left" w:pos="-720"/>
          <w:tab w:val="left" w:pos="480"/>
          <w:tab w:val="left" w:pos="1052"/>
          <w:tab w:val="left" w:pos="1449"/>
          <w:tab w:val="left" w:pos="1846"/>
          <w:tab w:val="left" w:pos="2245"/>
        </w:tabs>
        <w:spacing w:before="120" w:after="120" w:line="240" w:lineRule="auto"/>
        <w:ind w:left="1645" w:hanging="624"/>
        <w:jc w:val="both"/>
        <w:rPr>
          <w:color w:val="000000" w:themeColor="text1"/>
          <w:sz w:val="22"/>
          <w:szCs w:val="22"/>
          <w:lang w:val="en-GB"/>
        </w:rPr>
      </w:pPr>
      <w:r w:rsidRPr="00222C40">
        <w:rPr>
          <w:b/>
          <w:bCs/>
          <w:color w:val="000000" w:themeColor="text1"/>
          <w:sz w:val="22"/>
          <w:szCs w:val="22"/>
          <w:lang w:val="en-GB"/>
        </w:rPr>
        <w:t>Note:</w:t>
      </w:r>
      <w:r w:rsidRPr="00222C40">
        <w:rPr>
          <w:color w:val="000000" w:themeColor="text1"/>
          <w:sz w:val="22"/>
          <w:szCs w:val="22"/>
          <w:lang w:val="en-GB"/>
        </w:rPr>
        <w:tab/>
        <w:t>A baseball association, which is a direct member of the Rep Division, will be known as an “Affiliated Association” and a baseball association, which is a direct member of an Affiliated Association, and an indirect member of the Rep Division, shall be known as a “Local Association”.</w:t>
      </w:r>
    </w:p>
    <w:p w14:paraId="41850A15" w14:textId="77777777" w:rsidR="00222C40" w:rsidRPr="00222C40" w:rsidRDefault="00222C40" w:rsidP="003D19E1">
      <w:pPr>
        <w:pStyle w:val="ListParagraph"/>
        <w:numPr>
          <w:ilvl w:val="0"/>
          <w:numId w:val="17"/>
        </w:numPr>
        <w:tabs>
          <w:tab w:val="left" w:pos="-1080"/>
          <w:tab w:val="left" w:pos="-720"/>
          <w:tab w:val="left" w:pos="480"/>
          <w:tab w:val="left" w:pos="720"/>
          <w:tab w:val="left" w:pos="1052"/>
          <w:tab w:val="left" w:pos="1449"/>
          <w:tab w:val="left" w:pos="1846"/>
          <w:tab w:val="left" w:pos="2245"/>
          <w:tab w:val="left" w:pos="5599"/>
          <w:tab w:val="left" w:pos="6031"/>
          <w:tab w:val="left" w:pos="6390"/>
          <w:tab w:val="left" w:pos="6840"/>
        </w:tabs>
        <w:autoSpaceDE w:val="0"/>
        <w:autoSpaceDN w:val="0"/>
        <w:adjustRightInd w:val="0"/>
        <w:spacing w:before="120" w:after="120" w:line="240" w:lineRule="auto"/>
        <w:ind w:left="391" w:hanging="391"/>
        <w:contextualSpacing w:val="0"/>
        <w:jc w:val="both"/>
        <w:rPr>
          <w:rFonts w:ascii="Arial" w:hAnsi="Arial" w:cs="Arial"/>
          <w:color w:val="000000" w:themeColor="text1"/>
          <w:lang w:val="en-GB"/>
        </w:rPr>
      </w:pPr>
      <w:r w:rsidRPr="00222C40">
        <w:rPr>
          <w:rFonts w:ascii="Arial" w:hAnsi="Arial" w:cs="Arial"/>
          <w:color w:val="000000" w:themeColor="text1"/>
          <w:lang w:val="en-GB"/>
        </w:rPr>
        <w:t>Every Affiliated Association desirous of joining the Rep Division shall send to the OBA Office a completed application for membership, a list of its officers, a copy of its constitution and by-laws.</w:t>
      </w:r>
    </w:p>
    <w:p w14:paraId="27E09B07" w14:textId="77777777" w:rsidR="00222C40" w:rsidRPr="00222C40" w:rsidRDefault="00222C40" w:rsidP="003D19E1">
      <w:pPr>
        <w:pStyle w:val="ListParagraph"/>
        <w:numPr>
          <w:ilvl w:val="0"/>
          <w:numId w:val="17"/>
        </w:numPr>
        <w:tabs>
          <w:tab w:val="left" w:pos="-1080"/>
          <w:tab w:val="left" w:pos="-720"/>
          <w:tab w:val="left" w:pos="480"/>
          <w:tab w:val="left" w:pos="720"/>
          <w:tab w:val="left" w:pos="1052"/>
          <w:tab w:val="left" w:pos="1449"/>
          <w:tab w:val="left" w:pos="1846"/>
          <w:tab w:val="left" w:pos="2245"/>
          <w:tab w:val="left" w:pos="5599"/>
          <w:tab w:val="left" w:pos="6031"/>
          <w:tab w:val="left" w:pos="6390"/>
          <w:tab w:val="left" w:pos="6840"/>
        </w:tabs>
        <w:autoSpaceDE w:val="0"/>
        <w:autoSpaceDN w:val="0"/>
        <w:adjustRightInd w:val="0"/>
        <w:spacing w:before="120" w:after="120" w:line="240" w:lineRule="auto"/>
        <w:ind w:left="391" w:hanging="391"/>
        <w:contextualSpacing w:val="0"/>
        <w:jc w:val="both"/>
        <w:rPr>
          <w:rFonts w:ascii="Arial" w:hAnsi="Arial" w:cs="Arial"/>
          <w:color w:val="000000" w:themeColor="text1"/>
          <w:lang w:val="en-GB"/>
        </w:rPr>
      </w:pPr>
      <w:r w:rsidRPr="00222C40">
        <w:rPr>
          <w:rFonts w:ascii="Arial" w:hAnsi="Arial" w:cs="Arial"/>
          <w:color w:val="000000" w:themeColor="text1"/>
          <w:lang w:val="en-GB"/>
        </w:rPr>
        <w:t>All teams of Local Associations of any classification desirous of entering the Rep Play-offs must affiliate through an Affiliated Association in their area or directly with the Rep Division where there is no Affiliated Association in their area.</w:t>
      </w:r>
    </w:p>
    <w:p w14:paraId="6EA81563" w14:textId="77777777" w:rsidR="00222C40" w:rsidRPr="00222C40" w:rsidRDefault="00222C40" w:rsidP="003D19E1">
      <w:pPr>
        <w:numPr>
          <w:ilvl w:val="0"/>
          <w:numId w:val="17"/>
        </w:numPr>
        <w:tabs>
          <w:tab w:val="left" w:pos="-720"/>
          <w:tab w:val="left" w:pos="720"/>
          <w:tab w:val="left" w:pos="1052"/>
          <w:tab w:val="left" w:pos="1449"/>
          <w:tab w:val="left" w:pos="1846"/>
          <w:tab w:val="left" w:pos="2245"/>
          <w:tab w:val="left" w:pos="5599"/>
          <w:tab w:val="left" w:pos="6031"/>
          <w:tab w:val="left" w:pos="6390"/>
          <w:tab w:val="left" w:pos="6840"/>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 xml:space="preserve">Teams of Local Associations must register with the Rep Division through the Affiliated Association in which territory they play their home games (“Home Affiliate”). Teams may be released to participate in a league schedule of another Affiliated Association (“League </w:t>
      </w:r>
      <w:r w:rsidRPr="00222C40">
        <w:rPr>
          <w:color w:val="000000" w:themeColor="text1"/>
          <w:sz w:val="22"/>
          <w:szCs w:val="22"/>
          <w:lang w:val="en-GB"/>
        </w:rPr>
        <w:lastRenderedPageBreak/>
        <w:t>Affiliate”), but will be registered with and classified by the Home Affiliate.  Released teams and their players will be subject to the rules and regulations of the League Affiliate.  Released teams will be subject to the player release rules as set out by the Home Affiliate. Team releases must be in writing and there will be no charge for the release of any such team.</w:t>
      </w:r>
    </w:p>
    <w:p w14:paraId="4149597F" w14:textId="77777777" w:rsidR="00222C40" w:rsidRPr="00222C40" w:rsidRDefault="00222C40" w:rsidP="003D19E1">
      <w:pPr>
        <w:numPr>
          <w:ilvl w:val="0"/>
          <w:numId w:val="17"/>
        </w:numPr>
        <w:tabs>
          <w:tab w:val="left" w:pos="-720"/>
          <w:tab w:val="left" w:pos="720"/>
          <w:tab w:val="left" w:pos="1052"/>
          <w:tab w:val="left" w:pos="1449"/>
          <w:tab w:val="left" w:pos="1846"/>
          <w:tab w:val="left" w:pos="2245"/>
          <w:tab w:val="left" w:pos="5599"/>
          <w:tab w:val="left" w:pos="6031"/>
          <w:tab w:val="left" w:pos="6390"/>
          <w:tab w:val="left" w:pos="6840"/>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Each Direct Entry must pay a guarantee deposit of $500.00 to be returned only if the Direct Entry completes its obligations as stated in the OBA Constitution and By</w:t>
      </w:r>
      <w:r w:rsidRPr="00222C40">
        <w:rPr>
          <w:color w:val="000000" w:themeColor="text1"/>
          <w:sz w:val="22"/>
          <w:szCs w:val="22"/>
          <w:lang w:val="en-GB"/>
        </w:rPr>
        <w:noBreakHyphen/>
        <w:t>Laws and the Rep Constitution and By-laws.</w:t>
      </w:r>
    </w:p>
    <w:p w14:paraId="35FB3195" w14:textId="0495235B" w:rsidR="00222C40" w:rsidRPr="00222C40" w:rsidRDefault="00222C40" w:rsidP="003D19E1">
      <w:pPr>
        <w:numPr>
          <w:ilvl w:val="0"/>
          <w:numId w:val="17"/>
        </w:numPr>
        <w:tabs>
          <w:tab w:val="left" w:pos="-720"/>
          <w:tab w:val="left" w:pos="720"/>
          <w:tab w:val="left" w:pos="1052"/>
          <w:tab w:val="left" w:pos="1449"/>
          <w:tab w:val="left" w:pos="1846"/>
          <w:tab w:val="left" w:pos="2245"/>
          <w:tab w:val="left" w:pos="5599"/>
          <w:tab w:val="left" w:pos="6031"/>
          <w:tab w:val="left" w:pos="6390"/>
          <w:tab w:val="left" w:pos="6840"/>
        </w:tabs>
        <w:autoSpaceDE w:val="0"/>
        <w:autoSpaceDN w:val="0"/>
        <w:adjustRightInd w:val="0"/>
        <w:spacing w:before="120" w:after="120" w:line="240" w:lineRule="auto"/>
        <w:ind w:left="391" w:hanging="391"/>
        <w:jc w:val="both"/>
        <w:rPr>
          <w:b/>
          <w:bCs/>
          <w:color w:val="000000" w:themeColor="text1"/>
          <w:sz w:val="22"/>
          <w:szCs w:val="22"/>
          <w:lang w:val="en-GB"/>
        </w:rPr>
      </w:pPr>
      <w:r w:rsidRPr="00222C40">
        <w:rPr>
          <w:color w:val="000000" w:themeColor="text1"/>
          <w:sz w:val="22"/>
          <w:szCs w:val="22"/>
          <w:lang w:val="en-GB"/>
        </w:rPr>
        <w:t xml:space="preserve">A Provincial Registration Fee </w:t>
      </w:r>
      <w:r w:rsidR="003D19E1">
        <w:rPr>
          <w:color w:val="000000" w:themeColor="text1"/>
          <w:sz w:val="22"/>
          <w:szCs w:val="22"/>
          <w:lang w:val="en-GB"/>
        </w:rPr>
        <w:t>as determined by the OBA Board of Management and Rep Council</w:t>
      </w:r>
      <w:r w:rsidRPr="00222C40">
        <w:rPr>
          <w:color w:val="000000" w:themeColor="text1"/>
          <w:sz w:val="22"/>
          <w:szCs w:val="22"/>
          <w:lang w:val="en-GB"/>
        </w:rPr>
        <w:t xml:space="preserve"> will be paid by each Affiliated Association or Direct Entry, as the case may be, to the OBA for each of its rep teams.</w:t>
      </w:r>
    </w:p>
    <w:p w14:paraId="00A9EFCF" w14:textId="77777777" w:rsidR="00A0773E" w:rsidRPr="00222C40" w:rsidRDefault="00222C40" w:rsidP="003D19E1">
      <w:pPr>
        <w:numPr>
          <w:ilvl w:val="0"/>
          <w:numId w:val="17"/>
        </w:numPr>
        <w:tabs>
          <w:tab w:val="left" w:pos="-1080"/>
          <w:tab w:val="left" w:pos="-720"/>
          <w:tab w:val="left" w:pos="720"/>
          <w:tab w:val="left" w:pos="1052"/>
          <w:tab w:val="left" w:pos="1449"/>
          <w:tab w:val="left" w:pos="1846"/>
          <w:tab w:val="left" w:pos="2245"/>
        </w:tabs>
        <w:autoSpaceDE w:val="0"/>
        <w:autoSpaceDN w:val="0"/>
        <w:adjustRightInd w:val="0"/>
        <w:spacing w:before="120" w:after="120" w:line="240" w:lineRule="auto"/>
        <w:ind w:left="391" w:hanging="391"/>
        <w:jc w:val="both"/>
        <w:rPr>
          <w:b/>
          <w:bCs/>
          <w:color w:val="000000" w:themeColor="text1"/>
          <w:sz w:val="22"/>
          <w:szCs w:val="22"/>
          <w:lang w:val="en-GB"/>
        </w:rPr>
      </w:pPr>
      <w:r w:rsidRPr="00222C40">
        <w:rPr>
          <w:color w:val="000000" w:themeColor="text1"/>
          <w:sz w:val="22"/>
          <w:szCs w:val="22"/>
          <w:lang w:val="en-GB"/>
        </w:rPr>
        <w:t>The registration fee must be paid by July 8th to the OBA Office. Failure to pay the certificate tax shall result in the applicable team(s) not being classified.</w:t>
      </w:r>
    </w:p>
    <w:p w14:paraId="1261810A" w14:textId="77777777" w:rsidR="00A0773E" w:rsidRPr="00222C40" w:rsidRDefault="00A0773E" w:rsidP="003D19E1">
      <w:pPr>
        <w:spacing w:before="120" w:after="120" w:line="240" w:lineRule="auto"/>
        <w:ind w:left="391" w:hanging="391"/>
        <w:jc w:val="both"/>
        <w:rPr>
          <w:color w:val="000000"/>
          <w:sz w:val="23"/>
          <w:szCs w:val="23"/>
        </w:rPr>
      </w:pPr>
    </w:p>
    <w:p w14:paraId="41A00FE3" w14:textId="77777777" w:rsidR="00A0773E" w:rsidRPr="003D19E1" w:rsidRDefault="00A0773E" w:rsidP="003D19E1">
      <w:pPr>
        <w:pStyle w:val="Heading3"/>
        <w:spacing w:before="120" w:after="120" w:line="240" w:lineRule="auto"/>
        <w:ind w:left="391" w:hanging="391"/>
        <w:rPr>
          <w:b/>
          <w:bCs/>
        </w:rPr>
      </w:pPr>
      <w:r w:rsidRPr="003D19E1">
        <w:rPr>
          <w:b/>
          <w:bCs/>
        </w:rPr>
        <w:t>Select Division Membership:</w:t>
      </w:r>
    </w:p>
    <w:p w14:paraId="7C52ECA7" w14:textId="77777777" w:rsidR="009475FD" w:rsidRPr="003D19E1" w:rsidRDefault="009475FD" w:rsidP="009475FD">
      <w:pPr>
        <w:tabs>
          <w:tab w:val="left" w:pos="426"/>
        </w:tabs>
        <w:autoSpaceDE w:val="0"/>
        <w:autoSpaceDN w:val="0"/>
        <w:adjustRightInd w:val="0"/>
        <w:spacing w:after="0" w:line="240" w:lineRule="auto"/>
        <w:jc w:val="both"/>
        <w:rPr>
          <w:color w:val="000000" w:themeColor="text1"/>
          <w:sz w:val="22"/>
          <w:szCs w:val="22"/>
          <w:lang w:val="en-GB"/>
        </w:rPr>
      </w:pPr>
    </w:p>
    <w:p w14:paraId="144DB337" w14:textId="6ACA17B3" w:rsidR="009475FD" w:rsidRPr="001F11FB" w:rsidRDefault="009475FD" w:rsidP="009475FD">
      <w:pPr>
        <w:tabs>
          <w:tab w:val="left" w:pos="426"/>
        </w:tabs>
        <w:autoSpaceDE w:val="0"/>
        <w:autoSpaceDN w:val="0"/>
        <w:adjustRightInd w:val="0"/>
        <w:spacing w:after="0" w:line="240" w:lineRule="auto"/>
        <w:jc w:val="both"/>
        <w:rPr>
          <w:color w:val="000000" w:themeColor="text1"/>
          <w:sz w:val="24"/>
          <w:szCs w:val="24"/>
          <w:lang w:val="en-GB"/>
        </w:rPr>
      </w:pPr>
      <w:r w:rsidRPr="001F11FB">
        <w:rPr>
          <w:sz w:val="22"/>
          <w:szCs w:val="22"/>
        </w:rPr>
        <w:t xml:space="preserve">Reference: </w:t>
      </w:r>
      <w:r>
        <w:rPr>
          <w:sz w:val="22"/>
          <w:szCs w:val="22"/>
        </w:rPr>
        <w:t>Select</w:t>
      </w:r>
      <w:r w:rsidRPr="001F11FB">
        <w:rPr>
          <w:sz w:val="22"/>
          <w:szCs w:val="22"/>
        </w:rPr>
        <w:t xml:space="preserve"> Division Constitution and Bylaws Section </w:t>
      </w:r>
      <w:r>
        <w:rPr>
          <w:sz w:val="22"/>
          <w:szCs w:val="22"/>
        </w:rPr>
        <w:t>S</w:t>
      </w:r>
      <w:r w:rsidRPr="001F11FB">
        <w:rPr>
          <w:sz w:val="22"/>
          <w:szCs w:val="22"/>
        </w:rPr>
        <w:t>1.02</w:t>
      </w:r>
    </w:p>
    <w:p w14:paraId="03E0F1DE" w14:textId="77777777" w:rsidR="009475FD" w:rsidRPr="003D19E1" w:rsidRDefault="009475FD" w:rsidP="009475FD">
      <w:pPr>
        <w:tabs>
          <w:tab w:val="left" w:pos="426"/>
        </w:tabs>
        <w:autoSpaceDE w:val="0"/>
        <w:autoSpaceDN w:val="0"/>
        <w:adjustRightInd w:val="0"/>
        <w:spacing w:after="0" w:line="240" w:lineRule="auto"/>
        <w:jc w:val="both"/>
        <w:rPr>
          <w:color w:val="000000" w:themeColor="text1"/>
          <w:sz w:val="22"/>
          <w:szCs w:val="22"/>
          <w:lang w:val="en-GB"/>
        </w:rPr>
      </w:pPr>
    </w:p>
    <w:p w14:paraId="348E3FBC" w14:textId="3580CBFE" w:rsidR="00A0773E" w:rsidRPr="00222C40" w:rsidRDefault="00A0773E" w:rsidP="003D19E1">
      <w:pPr>
        <w:numPr>
          <w:ilvl w:val="0"/>
          <w:numId w:val="15"/>
        </w:numPr>
        <w:tabs>
          <w:tab w:val="clear" w:pos="720"/>
          <w:tab w:val="left" w:pos="360"/>
          <w:tab w:val="num" w:pos="567"/>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Membership shall be open to all local community baseball associations within the province, which meet all of the criteria as specified in the Select Constitution and By-Laws.</w:t>
      </w:r>
    </w:p>
    <w:p w14:paraId="502FDD5F" w14:textId="77777777" w:rsidR="00A0773E" w:rsidRPr="00222C40" w:rsidRDefault="00A0773E" w:rsidP="003D19E1">
      <w:pPr>
        <w:numPr>
          <w:ilvl w:val="0"/>
          <w:numId w:val="15"/>
        </w:numPr>
        <w:tabs>
          <w:tab w:val="clear" w:pos="720"/>
          <w:tab w:val="left" w:pos="360"/>
          <w:tab w:val="num" w:pos="567"/>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A club or organization shall be defined as a structured group which provides a recognized baseball program within the guidelines of this Select Constitution and By-Laws.  Each request for membership shall be reviewed and approved by the Select Council on an individual basis to ensure that each club and/or association understands the requirements of the Select Division, its Select Playing Rules and the mandate of the Select Council.</w:t>
      </w:r>
    </w:p>
    <w:p w14:paraId="574C69B1" w14:textId="77777777" w:rsidR="00A0773E" w:rsidRPr="00222C40" w:rsidRDefault="00A0773E" w:rsidP="003D19E1">
      <w:pPr>
        <w:numPr>
          <w:ilvl w:val="0"/>
          <w:numId w:val="15"/>
        </w:numPr>
        <w:tabs>
          <w:tab w:val="clear" w:pos="720"/>
          <w:tab w:val="left" w:pos="360"/>
          <w:tab w:val="num" w:pos="567"/>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Members may also be members of other organizations or associations as long as they do not conflict with the mission and objectives of the Select Division.</w:t>
      </w:r>
    </w:p>
    <w:p w14:paraId="297F7F86" w14:textId="77777777" w:rsidR="00A0773E" w:rsidRPr="00222C40" w:rsidRDefault="00A0773E" w:rsidP="003D19E1">
      <w:pPr>
        <w:numPr>
          <w:ilvl w:val="0"/>
          <w:numId w:val="15"/>
        </w:numPr>
        <w:tabs>
          <w:tab w:val="clear" w:pos="720"/>
          <w:tab w:val="left" w:pos="360"/>
          <w:tab w:val="num" w:pos="567"/>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Members shall be in good standing with all fees, assessments and fines paid in full by July 1</w:t>
      </w:r>
      <w:r w:rsidRPr="00222C40">
        <w:rPr>
          <w:color w:val="000000" w:themeColor="text1"/>
          <w:sz w:val="22"/>
          <w:szCs w:val="22"/>
          <w:vertAlign w:val="superscript"/>
          <w:lang w:val="en-GB"/>
        </w:rPr>
        <w:t>st</w:t>
      </w:r>
      <w:r w:rsidRPr="00222C40">
        <w:rPr>
          <w:color w:val="000000" w:themeColor="text1"/>
          <w:sz w:val="22"/>
          <w:szCs w:val="22"/>
          <w:lang w:val="en-GB"/>
        </w:rPr>
        <w:t xml:space="preserve"> of the current playing season.</w:t>
      </w:r>
    </w:p>
    <w:p w14:paraId="1B4BF174" w14:textId="77777777" w:rsidR="00A0773E" w:rsidRPr="00222C40" w:rsidRDefault="00A0773E" w:rsidP="003D19E1">
      <w:pPr>
        <w:numPr>
          <w:ilvl w:val="0"/>
          <w:numId w:val="15"/>
        </w:numPr>
        <w:tabs>
          <w:tab w:val="clear" w:pos="720"/>
          <w:tab w:val="left" w:pos="360"/>
          <w:tab w:val="num" w:pos="567"/>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All team player rosters of member associations in good standing must be submitted by July 1</w:t>
      </w:r>
      <w:r w:rsidRPr="00222C40">
        <w:rPr>
          <w:color w:val="000000" w:themeColor="text1"/>
          <w:sz w:val="22"/>
          <w:szCs w:val="22"/>
          <w:vertAlign w:val="superscript"/>
          <w:lang w:val="en-GB"/>
        </w:rPr>
        <w:t>st</w:t>
      </w:r>
      <w:r w:rsidRPr="00222C40">
        <w:rPr>
          <w:color w:val="000000" w:themeColor="text1"/>
          <w:sz w:val="22"/>
          <w:szCs w:val="22"/>
          <w:lang w:val="en-GB"/>
        </w:rPr>
        <w:t>, failure to comply will result in a fine of $50.00 per team.</w:t>
      </w:r>
    </w:p>
    <w:p w14:paraId="4B7AA457" w14:textId="77777777" w:rsidR="00A0773E" w:rsidRPr="00222C40" w:rsidRDefault="00A0773E" w:rsidP="003D19E1">
      <w:pPr>
        <w:numPr>
          <w:ilvl w:val="0"/>
          <w:numId w:val="15"/>
        </w:numPr>
        <w:tabs>
          <w:tab w:val="clear" w:pos="720"/>
          <w:tab w:val="left" w:pos="360"/>
          <w:tab w:val="num" w:pos="567"/>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Member community baseball associations shall designate a delegate and an alternate who will represent them at meetings of members.</w:t>
      </w:r>
    </w:p>
    <w:p w14:paraId="3AFF7619" w14:textId="77777777" w:rsidR="00A0773E" w:rsidRPr="00222C40" w:rsidRDefault="00A0773E" w:rsidP="003D19E1">
      <w:pPr>
        <w:numPr>
          <w:ilvl w:val="0"/>
          <w:numId w:val="15"/>
        </w:numPr>
        <w:tabs>
          <w:tab w:val="clear" w:pos="720"/>
          <w:tab w:val="left" w:pos="360"/>
          <w:tab w:val="num" w:pos="567"/>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Names of the delegate and alternate shall be submitted to the OBA Office.  They must be received on the letterhead of the local community association, and shall be in effect until an alternate appointment or resignation is received, from the club or association, by the Select Division.</w:t>
      </w:r>
    </w:p>
    <w:p w14:paraId="75626469" w14:textId="77777777" w:rsidR="00A0773E" w:rsidRPr="00222C40" w:rsidRDefault="00A0773E" w:rsidP="003D19E1">
      <w:pPr>
        <w:numPr>
          <w:ilvl w:val="0"/>
          <w:numId w:val="15"/>
        </w:numPr>
        <w:tabs>
          <w:tab w:val="clear" w:pos="720"/>
          <w:tab w:val="left" w:pos="360"/>
          <w:tab w:val="num" w:pos="567"/>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Both the delegate and the alternate must be 18 years of age or older as of January 1 of the current year.</w:t>
      </w:r>
    </w:p>
    <w:p w14:paraId="2213FD41" w14:textId="300F53CB" w:rsidR="00A0773E" w:rsidRDefault="00A0773E" w:rsidP="003D19E1">
      <w:pPr>
        <w:tabs>
          <w:tab w:val="left" w:pos="360"/>
        </w:tabs>
        <w:autoSpaceDE w:val="0"/>
        <w:autoSpaceDN w:val="0"/>
        <w:adjustRightInd w:val="0"/>
        <w:spacing w:before="120" w:after="120" w:line="240" w:lineRule="auto"/>
        <w:ind w:left="391" w:hanging="391"/>
        <w:jc w:val="both"/>
        <w:rPr>
          <w:color w:val="000000" w:themeColor="text1"/>
          <w:sz w:val="22"/>
          <w:szCs w:val="22"/>
          <w:lang w:val="en-GB"/>
        </w:rPr>
      </w:pPr>
      <w:r w:rsidRPr="00222C40">
        <w:rPr>
          <w:color w:val="000000" w:themeColor="text1"/>
          <w:sz w:val="22"/>
          <w:szCs w:val="22"/>
          <w:lang w:val="en-GB"/>
        </w:rPr>
        <w:t xml:space="preserve">The membership fee for an association to be part of the Select Division is </w:t>
      </w:r>
      <w:r w:rsidR="009475FD">
        <w:rPr>
          <w:color w:val="000000" w:themeColor="text1"/>
          <w:sz w:val="22"/>
          <w:szCs w:val="22"/>
          <w:lang w:val="en-GB"/>
        </w:rPr>
        <w:t>set by the Select Council and the OBA Management Board per the Consitution and Bylaws of the Select Division Section S1.08</w:t>
      </w:r>
      <w:r w:rsidRPr="00222C40">
        <w:rPr>
          <w:color w:val="000000" w:themeColor="text1"/>
          <w:sz w:val="22"/>
          <w:szCs w:val="22"/>
          <w:lang w:val="en-GB"/>
        </w:rPr>
        <w:t>.</w:t>
      </w:r>
    </w:p>
    <w:p w14:paraId="1DCF93A6" w14:textId="3BDD71CD" w:rsidR="003C71DB" w:rsidRDefault="003C71DB" w:rsidP="003D19E1">
      <w:pPr>
        <w:tabs>
          <w:tab w:val="left" w:pos="360"/>
        </w:tabs>
        <w:autoSpaceDE w:val="0"/>
        <w:autoSpaceDN w:val="0"/>
        <w:adjustRightInd w:val="0"/>
        <w:spacing w:before="120" w:after="120" w:line="240" w:lineRule="auto"/>
        <w:ind w:left="391" w:hanging="391"/>
        <w:jc w:val="both"/>
        <w:rPr>
          <w:color w:val="000000" w:themeColor="text1"/>
          <w:sz w:val="22"/>
          <w:szCs w:val="22"/>
          <w:lang w:val="en-GB"/>
        </w:rPr>
      </w:pPr>
    </w:p>
    <w:p w14:paraId="3963AA1A" w14:textId="3372F55D" w:rsidR="003C71DB" w:rsidRDefault="003C71DB" w:rsidP="003D19E1">
      <w:pPr>
        <w:tabs>
          <w:tab w:val="left" w:pos="360"/>
        </w:tabs>
        <w:autoSpaceDE w:val="0"/>
        <w:autoSpaceDN w:val="0"/>
        <w:adjustRightInd w:val="0"/>
        <w:spacing w:before="120" w:after="120" w:line="240" w:lineRule="auto"/>
        <w:ind w:left="391" w:hanging="391"/>
        <w:jc w:val="both"/>
        <w:rPr>
          <w:color w:val="000000" w:themeColor="text1"/>
          <w:sz w:val="22"/>
          <w:szCs w:val="22"/>
          <w:lang w:val="en-GB"/>
        </w:rPr>
      </w:pPr>
    </w:p>
    <w:p w14:paraId="5C3BB425" w14:textId="7E1733F7" w:rsidR="003C71DB" w:rsidRDefault="003C71DB" w:rsidP="003D19E1">
      <w:pPr>
        <w:tabs>
          <w:tab w:val="left" w:pos="360"/>
        </w:tabs>
        <w:autoSpaceDE w:val="0"/>
        <w:autoSpaceDN w:val="0"/>
        <w:adjustRightInd w:val="0"/>
        <w:spacing w:before="120" w:after="120" w:line="240" w:lineRule="auto"/>
        <w:ind w:left="391" w:hanging="391"/>
        <w:jc w:val="both"/>
        <w:rPr>
          <w:color w:val="000000" w:themeColor="text1"/>
          <w:sz w:val="22"/>
          <w:szCs w:val="22"/>
          <w:lang w:val="en-GB"/>
        </w:rPr>
      </w:pPr>
    </w:p>
    <w:p w14:paraId="50341910" w14:textId="77777777" w:rsidR="003C71DB" w:rsidRPr="00F8397A" w:rsidRDefault="003C71DB" w:rsidP="003C71DB">
      <w:pPr>
        <w:spacing w:before="120" w:after="120"/>
        <w:rPr>
          <w:b/>
          <w:i/>
          <w:iCs/>
          <w:sz w:val="22"/>
          <w:szCs w:val="22"/>
          <w:u w:val="single"/>
        </w:rPr>
      </w:pPr>
      <w:r w:rsidRPr="00F8397A">
        <w:rPr>
          <w:b/>
          <w:i/>
          <w:iCs/>
          <w:sz w:val="22"/>
          <w:szCs w:val="22"/>
          <w:u w:val="single"/>
        </w:rPr>
        <w:lastRenderedPageBreak/>
        <w:t xml:space="preserve">Document </w:t>
      </w:r>
      <w:r>
        <w:rPr>
          <w:b/>
          <w:i/>
          <w:iCs/>
          <w:sz w:val="22"/>
          <w:szCs w:val="22"/>
          <w:u w:val="single"/>
        </w:rPr>
        <w:t xml:space="preserve">Revision </w:t>
      </w:r>
      <w:r w:rsidRPr="00F8397A">
        <w:rPr>
          <w:b/>
          <w:i/>
          <w:iCs/>
          <w:sz w:val="22"/>
          <w:szCs w:val="22"/>
          <w:u w:val="single"/>
        </w:rPr>
        <w:t>History:</w:t>
      </w:r>
    </w:p>
    <w:tbl>
      <w:tblPr>
        <w:tblStyle w:val="TableGrid"/>
        <w:tblW w:w="0" w:type="auto"/>
        <w:tblInd w:w="5" w:type="dxa"/>
        <w:tblLook w:val="04A0" w:firstRow="1" w:lastRow="0" w:firstColumn="1" w:lastColumn="0" w:noHBand="0" w:noVBand="1"/>
      </w:tblPr>
      <w:tblGrid>
        <w:gridCol w:w="1270"/>
        <w:gridCol w:w="1984"/>
        <w:gridCol w:w="2408"/>
        <w:gridCol w:w="3683"/>
      </w:tblGrid>
      <w:tr w:rsidR="003C71DB" w:rsidRPr="00F8397A" w14:paraId="5EE542C0" w14:textId="77777777" w:rsidTr="001F11FB">
        <w:tc>
          <w:tcPr>
            <w:tcW w:w="1270" w:type="dxa"/>
          </w:tcPr>
          <w:p w14:paraId="79B2522D" w14:textId="77777777" w:rsidR="003C71DB" w:rsidRPr="00F8397A" w:rsidRDefault="003C71DB" w:rsidP="001F11FB">
            <w:pPr>
              <w:spacing w:before="120" w:after="120"/>
              <w:rPr>
                <w:b/>
              </w:rPr>
            </w:pPr>
            <w:r w:rsidRPr="00F8397A">
              <w:rPr>
                <w:b/>
              </w:rPr>
              <w:t>Date</w:t>
            </w:r>
          </w:p>
        </w:tc>
        <w:tc>
          <w:tcPr>
            <w:tcW w:w="1984" w:type="dxa"/>
          </w:tcPr>
          <w:p w14:paraId="4907809B" w14:textId="77777777" w:rsidR="003C71DB" w:rsidRPr="00F8397A" w:rsidRDefault="003C71DB" w:rsidP="001F11FB">
            <w:pPr>
              <w:spacing w:before="120" w:after="120"/>
              <w:rPr>
                <w:b/>
              </w:rPr>
            </w:pPr>
            <w:r w:rsidRPr="00F8397A">
              <w:rPr>
                <w:b/>
              </w:rPr>
              <w:t>Name</w:t>
            </w:r>
          </w:p>
        </w:tc>
        <w:tc>
          <w:tcPr>
            <w:tcW w:w="2408" w:type="dxa"/>
          </w:tcPr>
          <w:p w14:paraId="3FDDA8AE" w14:textId="77777777" w:rsidR="003C71DB" w:rsidRPr="00F8397A" w:rsidRDefault="003C71DB" w:rsidP="001F11FB">
            <w:pPr>
              <w:spacing w:before="120" w:after="120"/>
              <w:rPr>
                <w:b/>
              </w:rPr>
            </w:pPr>
            <w:r w:rsidRPr="00F8397A">
              <w:rPr>
                <w:b/>
              </w:rPr>
              <w:t>Role</w:t>
            </w:r>
          </w:p>
        </w:tc>
        <w:tc>
          <w:tcPr>
            <w:tcW w:w="3683" w:type="dxa"/>
          </w:tcPr>
          <w:p w14:paraId="359CE40B" w14:textId="77777777" w:rsidR="003C71DB" w:rsidRPr="00F8397A" w:rsidRDefault="003C71DB" w:rsidP="001F11FB">
            <w:pPr>
              <w:spacing w:before="120" w:after="120"/>
              <w:rPr>
                <w:b/>
              </w:rPr>
            </w:pPr>
            <w:r w:rsidRPr="00F8397A">
              <w:rPr>
                <w:b/>
              </w:rPr>
              <w:t>Comments</w:t>
            </w:r>
          </w:p>
        </w:tc>
      </w:tr>
      <w:tr w:rsidR="001319F2" w:rsidRPr="00F8397A" w14:paraId="7865F11D" w14:textId="77777777" w:rsidTr="001F11FB">
        <w:tc>
          <w:tcPr>
            <w:tcW w:w="1270" w:type="dxa"/>
          </w:tcPr>
          <w:p w14:paraId="53E68DF7" w14:textId="7FB2E5D1" w:rsidR="001319F2" w:rsidRDefault="001319F2" w:rsidP="001F11FB">
            <w:pPr>
              <w:spacing w:before="120" w:after="120"/>
            </w:pPr>
            <w:r>
              <w:t>12-Feb-17</w:t>
            </w:r>
          </w:p>
        </w:tc>
        <w:tc>
          <w:tcPr>
            <w:tcW w:w="1984" w:type="dxa"/>
          </w:tcPr>
          <w:p w14:paraId="4EE1184B" w14:textId="759E72E6" w:rsidR="001319F2" w:rsidRDefault="001319F2" w:rsidP="001F11FB">
            <w:pPr>
              <w:spacing w:before="120" w:after="120"/>
            </w:pPr>
            <w:r>
              <w:t>Board of Management</w:t>
            </w:r>
          </w:p>
        </w:tc>
        <w:tc>
          <w:tcPr>
            <w:tcW w:w="2408" w:type="dxa"/>
          </w:tcPr>
          <w:p w14:paraId="2C6DCDBD" w14:textId="77777777" w:rsidR="001319F2" w:rsidRDefault="001319F2" w:rsidP="001F11FB">
            <w:pPr>
              <w:spacing w:before="120" w:after="120"/>
            </w:pPr>
          </w:p>
        </w:tc>
        <w:tc>
          <w:tcPr>
            <w:tcW w:w="3683" w:type="dxa"/>
          </w:tcPr>
          <w:p w14:paraId="0B7A92FF" w14:textId="4C9BDF18" w:rsidR="001319F2" w:rsidRDefault="001319F2" w:rsidP="001F11FB">
            <w:pPr>
              <w:spacing w:before="120" w:after="120"/>
            </w:pPr>
            <w:r>
              <w:t>Approved</w:t>
            </w:r>
            <w:bookmarkStart w:id="2" w:name="_GoBack"/>
            <w:bookmarkEnd w:id="2"/>
          </w:p>
        </w:tc>
      </w:tr>
      <w:tr w:rsidR="003C71DB" w:rsidRPr="00F8397A" w14:paraId="779C2373" w14:textId="77777777" w:rsidTr="001F11FB">
        <w:tc>
          <w:tcPr>
            <w:tcW w:w="1270" w:type="dxa"/>
          </w:tcPr>
          <w:p w14:paraId="1C3EA7E7" w14:textId="330D6D1F" w:rsidR="003C71DB" w:rsidRPr="00F8397A" w:rsidRDefault="003C71DB" w:rsidP="001F11FB">
            <w:pPr>
              <w:spacing w:before="120" w:after="120"/>
            </w:pPr>
            <w:r>
              <w:t>13-Sep-20</w:t>
            </w:r>
          </w:p>
        </w:tc>
        <w:tc>
          <w:tcPr>
            <w:tcW w:w="1984" w:type="dxa"/>
          </w:tcPr>
          <w:p w14:paraId="2ABC0ED4" w14:textId="17ECB997" w:rsidR="003C71DB" w:rsidRPr="00F8397A" w:rsidRDefault="003C71DB" w:rsidP="001F11FB">
            <w:pPr>
              <w:spacing w:before="120" w:after="120"/>
            </w:pPr>
            <w:r>
              <w:t>Allan Ebert</w:t>
            </w:r>
          </w:p>
        </w:tc>
        <w:tc>
          <w:tcPr>
            <w:tcW w:w="2408" w:type="dxa"/>
          </w:tcPr>
          <w:p w14:paraId="0B91A08D" w14:textId="4AC7E8D1" w:rsidR="003C71DB" w:rsidRPr="00F8397A" w:rsidRDefault="003C71DB" w:rsidP="001F11FB">
            <w:pPr>
              <w:spacing w:before="120" w:after="120"/>
            </w:pPr>
            <w:r>
              <w:t>VP</w:t>
            </w:r>
          </w:p>
        </w:tc>
        <w:tc>
          <w:tcPr>
            <w:tcW w:w="3683" w:type="dxa"/>
          </w:tcPr>
          <w:p w14:paraId="6CC90A46" w14:textId="62E7474A" w:rsidR="003C71DB" w:rsidRPr="00F8397A" w:rsidRDefault="003C71DB" w:rsidP="001F11FB">
            <w:pPr>
              <w:spacing w:before="120" w:after="120"/>
            </w:pPr>
            <w:r>
              <w:t>General review and update to reflect constitutional changes</w:t>
            </w:r>
          </w:p>
        </w:tc>
      </w:tr>
      <w:tr w:rsidR="003C71DB" w:rsidRPr="00F8397A" w14:paraId="5F298926" w14:textId="77777777" w:rsidTr="001F11FB">
        <w:tc>
          <w:tcPr>
            <w:tcW w:w="1270" w:type="dxa"/>
          </w:tcPr>
          <w:p w14:paraId="3C08F514" w14:textId="718563CA" w:rsidR="003C71DB" w:rsidRPr="00F8397A" w:rsidRDefault="007F70D3" w:rsidP="001F11FB">
            <w:pPr>
              <w:spacing w:before="120" w:after="120"/>
            </w:pPr>
            <w:r>
              <w:t>17-Sep-20</w:t>
            </w:r>
          </w:p>
        </w:tc>
        <w:tc>
          <w:tcPr>
            <w:tcW w:w="1984" w:type="dxa"/>
          </w:tcPr>
          <w:p w14:paraId="3EAED54F" w14:textId="5DA80DC1" w:rsidR="003C71DB" w:rsidRPr="00F8397A" w:rsidRDefault="007F70D3" w:rsidP="001F11FB">
            <w:pPr>
              <w:spacing w:before="120" w:after="120"/>
            </w:pPr>
            <w:r>
              <w:t>Board of Management</w:t>
            </w:r>
          </w:p>
        </w:tc>
        <w:tc>
          <w:tcPr>
            <w:tcW w:w="2408" w:type="dxa"/>
          </w:tcPr>
          <w:p w14:paraId="543A17C2" w14:textId="23483FC6" w:rsidR="003C71DB" w:rsidRPr="00F8397A" w:rsidRDefault="003C71DB" w:rsidP="001F11FB">
            <w:pPr>
              <w:spacing w:before="120" w:after="120"/>
            </w:pPr>
          </w:p>
        </w:tc>
        <w:tc>
          <w:tcPr>
            <w:tcW w:w="3683" w:type="dxa"/>
          </w:tcPr>
          <w:p w14:paraId="53AE4212" w14:textId="706A7680" w:rsidR="003C71DB" w:rsidRPr="00F8397A" w:rsidRDefault="007F70D3" w:rsidP="001F11FB">
            <w:pPr>
              <w:spacing w:before="120" w:after="120"/>
            </w:pPr>
            <w:r>
              <w:t>Approved</w:t>
            </w:r>
          </w:p>
        </w:tc>
      </w:tr>
    </w:tbl>
    <w:p w14:paraId="1A74BD70" w14:textId="77777777" w:rsidR="003C71DB" w:rsidRPr="00D419F2" w:rsidRDefault="003C71DB" w:rsidP="003C71DB">
      <w:pPr>
        <w:jc w:val="center"/>
      </w:pPr>
    </w:p>
    <w:bookmarkEnd w:id="1"/>
    <w:p w14:paraId="5B319892" w14:textId="77777777" w:rsidR="003C71DB" w:rsidRPr="00222C40" w:rsidRDefault="003C71DB" w:rsidP="003D19E1">
      <w:pPr>
        <w:tabs>
          <w:tab w:val="left" w:pos="360"/>
        </w:tabs>
        <w:autoSpaceDE w:val="0"/>
        <w:autoSpaceDN w:val="0"/>
        <w:adjustRightInd w:val="0"/>
        <w:spacing w:before="120" w:after="120" w:line="240" w:lineRule="auto"/>
        <w:ind w:left="391" w:hanging="391"/>
        <w:jc w:val="both"/>
        <w:rPr>
          <w:color w:val="000000" w:themeColor="text1"/>
          <w:sz w:val="22"/>
          <w:szCs w:val="22"/>
          <w:lang w:val="en-GB"/>
        </w:rPr>
      </w:pPr>
    </w:p>
    <w:sectPr w:rsidR="003C71DB" w:rsidRPr="00222C40" w:rsidSect="00E0347B">
      <w:headerReference w:type="default" r:id="rId7"/>
      <w:footerReference w:type="default" r:id="rId8"/>
      <w:pgSz w:w="11906" w:h="16787"/>
      <w:pgMar w:top="1134" w:right="1242" w:bottom="1077" w:left="124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7DE90" w14:textId="77777777" w:rsidR="00010E2E" w:rsidRDefault="00010E2E">
      <w:pPr>
        <w:spacing w:after="0" w:line="240" w:lineRule="auto"/>
      </w:pPr>
      <w:r>
        <w:separator/>
      </w:r>
    </w:p>
  </w:endnote>
  <w:endnote w:type="continuationSeparator" w:id="0">
    <w:p w14:paraId="0A315691" w14:textId="77777777" w:rsidR="00010E2E" w:rsidRDefault="0001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JNIBMC+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5698" w14:textId="3425EFD4" w:rsidR="009475FD" w:rsidRPr="00E0347B" w:rsidRDefault="007F70D3">
    <w:pPr>
      <w:pStyle w:val="Footer"/>
      <w:rPr>
        <w:lang w:val="en-US"/>
      </w:rPr>
    </w:pPr>
    <w:r>
      <w:rPr>
        <w:lang w:val="en-US"/>
      </w:rPr>
      <w:t>Reviewed and approved 09/17/2020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FC638" w14:textId="77777777" w:rsidR="00010E2E" w:rsidRDefault="00010E2E">
      <w:pPr>
        <w:spacing w:after="0" w:line="240" w:lineRule="auto"/>
      </w:pPr>
      <w:r>
        <w:separator/>
      </w:r>
    </w:p>
  </w:footnote>
  <w:footnote w:type="continuationSeparator" w:id="0">
    <w:p w14:paraId="1EE5F9EA" w14:textId="77777777" w:rsidR="00010E2E" w:rsidRDefault="0001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1EB9" w14:textId="77777777" w:rsidR="008B56AA" w:rsidRDefault="0009575B">
    <w:pPr>
      <w:jc w:val="center"/>
    </w:pPr>
    <w:r>
      <w:rPr>
        <w:noProof/>
      </w:rPr>
      <w:drawing>
        <wp:inline distT="0" distB="0" distL="0" distR="0" wp14:anchorId="1AAD950E" wp14:editId="103BFD3A">
          <wp:extent cx="2124075" cy="883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 Ontario Logo-highres.eps"/>
                  <pic:cNvPicPr/>
                </pic:nvPicPr>
                <pic:blipFill>
                  <a:blip r:embed="rId1">
                    <a:extLst>
                      <a:ext uri="{28A0092B-C50C-407E-A947-70E740481C1C}">
                        <a14:useLocalDpi xmlns:a14="http://schemas.microsoft.com/office/drawing/2010/main" val="0"/>
                      </a:ext>
                    </a:extLst>
                  </a:blip>
                  <a:stretch>
                    <a:fillRect/>
                  </a:stretch>
                </pic:blipFill>
                <pic:spPr>
                  <a:xfrm>
                    <a:off x="0" y="0"/>
                    <a:ext cx="2192700" cy="911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A640E2"/>
    <w:multiLevelType w:val="multilevel"/>
    <w:tmpl w:val="B832D380"/>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0AD2611"/>
    <w:multiLevelType w:val="multilevel"/>
    <w:tmpl w:val="421EFB20"/>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C9B4C28"/>
    <w:multiLevelType w:val="multilevel"/>
    <w:tmpl w:val="CCDA4D08"/>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0AAE843"/>
    <w:multiLevelType w:val="multilevel"/>
    <w:tmpl w:val="2500BCAC"/>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E7D8A41"/>
    <w:multiLevelType w:val="multilevel"/>
    <w:tmpl w:val="7E2CCF54"/>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B6F7B8D"/>
    <w:multiLevelType w:val="multilevel"/>
    <w:tmpl w:val="236EC034"/>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BE5993"/>
    <w:multiLevelType w:val="multilevel"/>
    <w:tmpl w:val="5E44C84A"/>
    <w:lvl w:ilvl="0">
      <w:start w:val="2"/>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ascii="Times New Roman" w:eastAsia="Times New Roman" w:hAnsi="Times New Roman" w:cs="Times New Roman"/>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D26722"/>
    <w:multiLevelType w:val="hybridMultilevel"/>
    <w:tmpl w:val="82545B5E"/>
    <w:lvl w:ilvl="0" w:tplc="B01CB60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B47A1"/>
    <w:multiLevelType w:val="multilevel"/>
    <w:tmpl w:val="8B8C072A"/>
    <w:lvl w:ilvl="0">
      <w:start w:val="3"/>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71CB3A"/>
    <w:multiLevelType w:val="hybridMultilevel"/>
    <w:tmpl w:val="38FA340A"/>
    <w:lvl w:ilvl="0" w:tplc="E3FCFDC8">
      <w:start w:val="1"/>
      <w:numFmt w:val="bullet"/>
      <w:lvlText w:val=""/>
      <w:lvlJc w:val="left"/>
      <w:pPr>
        <w:tabs>
          <w:tab w:val="num" w:pos="720"/>
        </w:tabs>
        <w:ind w:left="720" w:hanging="360"/>
      </w:pPr>
      <w:rPr>
        <w:rFonts w:ascii="Symbol" w:hAnsi="Symbol" w:cs="Symbol" w:hint="default"/>
      </w:rPr>
    </w:lvl>
    <w:lvl w:ilvl="1" w:tplc="6A7ED516">
      <w:start w:val="1"/>
      <w:numFmt w:val="bullet"/>
      <w:lvlText w:val="o"/>
      <w:lvlJc w:val="left"/>
      <w:pPr>
        <w:tabs>
          <w:tab w:val="num" w:pos="1440"/>
        </w:tabs>
        <w:ind w:left="1440" w:hanging="360"/>
      </w:pPr>
      <w:rPr>
        <w:rFonts w:ascii="Courier New" w:hAnsi="Courier New" w:cs="Courier New" w:hint="default"/>
      </w:rPr>
    </w:lvl>
    <w:lvl w:ilvl="2" w:tplc="2F183508">
      <w:start w:val="1"/>
      <w:numFmt w:val="bullet"/>
      <w:lvlText w:val=""/>
      <w:lvlJc w:val="left"/>
      <w:pPr>
        <w:tabs>
          <w:tab w:val="num" w:pos="2160"/>
        </w:tabs>
        <w:ind w:left="2160" w:hanging="360"/>
      </w:pPr>
      <w:rPr>
        <w:rFonts w:ascii="Wingdings" w:hAnsi="Wingdings" w:cs="Wingdings" w:hint="default"/>
      </w:rPr>
    </w:lvl>
    <w:lvl w:ilvl="3" w:tplc="C76C2D00">
      <w:start w:val="1"/>
      <w:numFmt w:val="bullet"/>
      <w:lvlText w:val=""/>
      <w:lvlJc w:val="left"/>
      <w:pPr>
        <w:tabs>
          <w:tab w:val="num" w:pos="2880"/>
        </w:tabs>
        <w:ind w:left="2880" w:hanging="360"/>
      </w:pPr>
      <w:rPr>
        <w:rFonts w:ascii="Symbol" w:hAnsi="Symbol" w:cs="Symbol" w:hint="default"/>
      </w:rPr>
    </w:lvl>
    <w:lvl w:ilvl="4" w:tplc="A6F6CA78">
      <w:start w:val="1"/>
      <w:numFmt w:val="bullet"/>
      <w:lvlText w:val="o"/>
      <w:lvlJc w:val="left"/>
      <w:pPr>
        <w:tabs>
          <w:tab w:val="num" w:pos="3600"/>
        </w:tabs>
        <w:ind w:left="3600" w:hanging="360"/>
      </w:pPr>
      <w:rPr>
        <w:rFonts w:ascii="Courier New" w:hAnsi="Courier New" w:cs="Courier New" w:hint="default"/>
      </w:rPr>
    </w:lvl>
    <w:lvl w:ilvl="5" w:tplc="150AA948">
      <w:start w:val="1"/>
      <w:numFmt w:val="bullet"/>
      <w:lvlText w:val=""/>
      <w:lvlJc w:val="left"/>
      <w:pPr>
        <w:tabs>
          <w:tab w:val="num" w:pos="4320"/>
        </w:tabs>
        <w:ind w:left="4320" w:hanging="360"/>
      </w:pPr>
      <w:rPr>
        <w:rFonts w:ascii="Wingdings" w:hAnsi="Wingdings" w:cs="Wingdings" w:hint="default"/>
      </w:rPr>
    </w:lvl>
    <w:lvl w:ilvl="6" w:tplc="DC58CA4E">
      <w:start w:val="1"/>
      <w:numFmt w:val="bullet"/>
      <w:lvlText w:val=""/>
      <w:lvlJc w:val="left"/>
      <w:pPr>
        <w:tabs>
          <w:tab w:val="num" w:pos="5040"/>
        </w:tabs>
        <w:ind w:left="5040" w:hanging="360"/>
      </w:pPr>
      <w:rPr>
        <w:rFonts w:ascii="Symbol" w:hAnsi="Symbol" w:cs="Symbol" w:hint="default"/>
      </w:rPr>
    </w:lvl>
    <w:lvl w:ilvl="7" w:tplc="C9D0AA8A">
      <w:start w:val="1"/>
      <w:numFmt w:val="bullet"/>
      <w:lvlText w:val="o"/>
      <w:lvlJc w:val="left"/>
      <w:pPr>
        <w:tabs>
          <w:tab w:val="num" w:pos="5760"/>
        </w:tabs>
        <w:ind w:left="5760" w:hanging="360"/>
      </w:pPr>
      <w:rPr>
        <w:rFonts w:ascii="Courier New" w:hAnsi="Courier New" w:cs="Courier New" w:hint="default"/>
      </w:rPr>
    </w:lvl>
    <w:lvl w:ilvl="8" w:tplc="0E120E5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BA558A1"/>
    <w:multiLevelType w:val="multilevel"/>
    <w:tmpl w:val="1D000D04"/>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9F6AF4"/>
    <w:multiLevelType w:val="multilevel"/>
    <w:tmpl w:val="15549C0A"/>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995CCD"/>
    <w:multiLevelType w:val="multilevel"/>
    <w:tmpl w:val="991EBC4A"/>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332105"/>
    <w:multiLevelType w:val="hybridMultilevel"/>
    <w:tmpl w:val="D06C7B8E"/>
    <w:lvl w:ilvl="0" w:tplc="9CC22D84">
      <w:start w:val="1"/>
      <w:numFmt w:val="lowerLetter"/>
      <w:lvlText w:val="%1)"/>
      <w:lvlJc w:val="left"/>
      <w:pPr>
        <w:tabs>
          <w:tab w:val="num" w:pos="360"/>
        </w:tabs>
        <w:ind w:left="0" w:firstLine="0"/>
      </w:pPr>
      <w:rPr>
        <w:rFonts w:hint="default"/>
        <w:b w:val="0"/>
      </w:rPr>
    </w:lvl>
    <w:lvl w:ilvl="1" w:tplc="10090019">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4" w15:restartNumberingAfterBreak="0">
    <w:nsid w:val="4F1E2EE9"/>
    <w:multiLevelType w:val="hybridMultilevel"/>
    <w:tmpl w:val="A6B4F2B8"/>
    <w:lvl w:ilvl="0" w:tplc="23AA84F6">
      <w:start w:val="1"/>
      <w:numFmt w:val="bullet"/>
      <w:lvlText w:val=""/>
      <w:lvlJc w:val="left"/>
      <w:pPr>
        <w:tabs>
          <w:tab w:val="num" w:pos="720"/>
        </w:tabs>
        <w:ind w:left="720" w:hanging="360"/>
      </w:pPr>
      <w:rPr>
        <w:rFonts w:ascii="Symbol" w:hAnsi="Symbol" w:cs="Symbol" w:hint="default"/>
      </w:rPr>
    </w:lvl>
    <w:lvl w:ilvl="1" w:tplc="6952D6E0">
      <w:start w:val="1"/>
      <w:numFmt w:val="bullet"/>
      <w:lvlText w:val=""/>
      <w:lvlJc w:val="left"/>
      <w:pPr>
        <w:tabs>
          <w:tab w:val="num" w:pos="1440"/>
        </w:tabs>
        <w:ind w:left="1440" w:hanging="360"/>
      </w:pPr>
      <w:rPr>
        <w:rFonts w:ascii="Symbol" w:hAnsi="Symbol" w:cs="Symbol" w:hint="default"/>
      </w:rPr>
    </w:lvl>
    <w:lvl w:ilvl="2" w:tplc="FA3C6B06">
      <w:start w:val="1"/>
      <w:numFmt w:val="bullet"/>
      <w:lvlText w:val=""/>
      <w:lvlJc w:val="left"/>
      <w:pPr>
        <w:tabs>
          <w:tab w:val="num" w:pos="2160"/>
        </w:tabs>
        <w:ind w:left="2160" w:hanging="360"/>
      </w:pPr>
      <w:rPr>
        <w:rFonts w:ascii="Symbol" w:hAnsi="Symbol" w:cs="Symbol" w:hint="default"/>
      </w:rPr>
    </w:lvl>
    <w:lvl w:ilvl="3" w:tplc="5854237C">
      <w:start w:val="1"/>
      <w:numFmt w:val="bullet"/>
      <w:lvlText w:val=""/>
      <w:lvlJc w:val="left"/>
      <w:pPr>
        <w:tabs>
          <w:tab w:val="num" w:pos="2880"/>
        </w:tabs>
        <w:ind w:left="2880" w:hanging="360"/>
      </w:pPr>
      <w:rPr>
        <w:rFonts w:ascii="Symbol" w:hAnsi="Symbol" w:cs="Symbol" w:hint="default"/>
      </w:rPr>
    </w:lvl>
    <w:lvl w:ilvl="4" w:tplc="9EE0938A">
      <w:start w:val="1"/>
      <w:numFmt w:val="bullet"/>
      <w:lvlText w:val=""/>
      <w:lvlJc w:val="left"/>
      <w:pPr>
        <w:tabs>
          <w:tab w:val="num" w:pos="3600"/>
        </w:tabs>
        <w:ind w:left="3600" w:hanging="360"/>
      </w:pPr>
      <w:rPr>
        <w:rFonts w:ascii="Symbol" w:hAnsi="Symbol" w:cs="Symbol" w:hint="default"/>
      </w:rPr>
    </w:lvl>
    <w:lvl w:ilvl="5" w:tplc="9E3E440A">
      <w:start w:val="1"/>
      <w:numFmt w:val="bullet"/>
      <w:lvlText w:val=""/>
      <w:lvlJc w:val="left"/>
      <w:pPr>
        <w:tabs>
          <w:tab w:val="num" w:pos="4320"/>
        </w:tabs>
        <w:ind w:left="4320" w:hanging="360"/>
      </w:pPr>
      <w:rPr>
        <w:rFonts w:ascii="Symbol" w:hAnsi="Symbol" w:cs="Symbol" w:hint="default"/>
      </w:rPr>
    </w:lvl>
    <w:lvl w:ilvl="6" w:tplc="A7F613C6">
      <w:numFmt w:val="decimal"/>
      <w:lvlText w:val=""/>
      <w:lvlJc w:val="left"/>
    </w:lvl>
    <w:lvl w:ilvl="7" w:tplc="0D664FB6">
      <w:numFmt w:val="decimal"/>
      <w:lvlText w:val=""/>
      <w:lvlJc w:val="left"/>
    </w:lvl>
    <w:lvl w:ilvl="8" w:tplc="4DBE024A">
      <w:numFmt w:val="decimal"/>
      <w:lvlText w:val=""/>
      <w:lvlJc w:val="left"/>
    </w:lvl>
  </w:abstractNum>
  <w:abstractNum w:abstractNumId="15" w15:restartNumberingAfterBreak="0">
    <w:nsid w:val="542252C1"/>
    <w:multiLevelType w:val="multilevel"/>
    <w:tmpl w:val="1D000D04"/>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73562BD"/>
    <w:multiLevelType w:val="hybridMultilevel"/>
    <w:tmpl w:val="7CECF694"/>
    <w:lvl w:ilvl="0" w:tplc="A7E22FDE">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36B39"/>
    <w:multiLevelType w:val="multilevel"/>
    <w:tmpl w:val="1D000D04"/>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141C45"/>
    <w:multiLevelType w:val="multilevel"/>
    <w:tmpl w:val="02C0BCF2"/>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68D843"/>
    <w:multiLevelType w:val="multilevel"/>
    <w:tmpl w:val="8BBADFDE"/>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A1FF07"/>
    <w:multiLevelType w:val="multilevel"/>
    <w:tmpl w:val="F856B986"/>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C75265"/>
    <w:multiLevelType w:val="multilevel"/>
    <w:tmpl w:val="1D000D04"/>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9"/>
  </w:num>
  <w:num w:numId="3">
    <w:abstractNumId w:val="5"/>
  </w:num>
  <w:num w:numId="4">
    <w:abstractNumId w:val="3"/>
  </w:num>
  <w:num w:numId="5">
    <w:abstractNumId w:val="2"/>
  </w:num>
  <w:num w:numId="6">
    <w:abstractNumId w:val="12"/>
  </w:num>
  <w:num w:numId="7">
    <w:abstractNumId w:val="11"/>
  </w:num>
  <w:num w:numId="8">
    <w:abstractNumId w:val="0"/>
  </w:num>
  <w:num w:numId="9">
    <w:abstractNumId w:val="19"/>
  </w:num>
  <w:num w:numId="10">
    <w:abstractNumId w:val="20"/>
  </w:num>
  <w:num w:numId="11">
    <w:abstractNumId w:val="18"/>
  </w:num>
  <w:num w:numId="12">
    <w:abstractNumId w:val="1"/>
  </w:num>
  <w:num w:numId="13">
    <w:abstractNumId w:val="4"/>
  </w:num>
  <w:num w:numId="14">
    <w:abstractNumId w:val="6"/>
  </w:num>
  <w:num w:numId="15">
    <w:abstractNumId w:val="16"/>
  </w:num>
  <w:num w:numId="16">
    <w:abstractNumId w:val="13"/>
  </w:num>
  <w:num w:numId="17">
    <w:abstractNumId w:val="8"/>
  </w:num>
  <w:num w:numId="18">
    <w:abstractNumId w:val="7"/>
  </w:num>
  <w:num w:numId="19">
    <w:abstractNumId w:val="17"/>
  </w:num>
  <w:num w:numId="20">
    <w:abstractNumId w:val="10"/>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dZtTSCDL6ZQZEHFOgsS5ZB82R5XzAaD+pv5xmHK93bXxZ1bIhi3Pw8+lnhanqVUT8zHatKOoUApm+mU22TEfw==" w:salt="JlkspbryeRW6ZSmuPxO9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AA"/>
    <w:rsid w:val="00010E2E"/>
    <w:rsid w:val="0009575B"/>
    <w:rsid w:val="001158BC"/>
    <w:rsid w:val="001319F2"/>
    <w:rsid w:val="00160079"/>
    <w:rsid w:val="00164A3B"/>
    <w:rsid w:val="00222C40"/>
    <w:rsid w:val="002B022D"/>
    <w:rsid w:val="003C71DB"/>
    <w:rsid w:val="003D19E1"/>
    <w:rsid w:val="00437743"/>
    <w:rsid w:val="00533E17"/>
    <w:rsid w:val="005B1C08"/>
    <w:rsid w:val="006D0510"/>
    <w:rsid w:val="0076611C"/>
    <w:rsid w:val="00790F09"/>
    <w:rsid w:val="007D08B1"/>
    <w:rsid w:val="007D70A2"/>
    <w:rsid w:val="007F70D3"/>
    <w:rsid w:val="00807324"/>
    <w:rsid w:val="00852327"/>
    <w:rsid w:val="008B56AA"/>
    <w:rsid w:val="0091274E"/>
    <w:rsid w:val="009475FD"/>
    <w:rsid w:val="00A0773E"/>
    <w:rsid w:val="00BD199B"/>
    <w:rsid w:val="00C34CB8"/>
    <w:rsid w:val="00CB0AE6"/>
    <w:rsid w:val="00D33221"/>
    <w:rsid w:val="00E0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D615"/>
  <w15:docId w15:val="{98A5376A-6F93-4E2B-BCD9-54A5E8F5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0" w:line="240" w:lineRule="auto"/>
      <w:outlineLvl w:val="0"/>
    </w:pPr>
    <w:rPr>
      <w:rFonts w:ascii="Tahoma" w:eastAsia="Tahoma" w:hAnsi="Tahoma" w:cs="Tahoma"/>
      <w:sz w:val="36"/>
      <w:szCs w:val="36"/>
    </w:rPr>
  </w:style>
  <w:style w:type="paragraph" w:styleId="Heading2">
    <w:name w:val="heading 2"/>
    <w:basedOn w:val="Normal"/>
    <w:pPr>
      <w:spacing w:before="300" w:after="300" w:line="240" w:lineRule="auto"/>
      <w:outlineLvl w:val="1"/>
    </w:pPr>
    <w:rPr>
      <w:rFonts w:ascii="Tahoma" w:eastAsia="Tahoma" w:hAnsi="Tahoma" w:cs="Tahoma"/>
      <w:sz w:val="28"/>
      <w:szCs w:val="28"/>
    </w:rPr>
  </w:style>
  <w:style w:type="paragraph" w:styleId="Heading3">
    <w:name w:val="heading 3"/>
    <w:basedOn w:val="Normal"/>
    <w:next w:val="Normal"/>
    <w:link w:val="Heading3Char"/>
    <w:uiPriority w:val="9"/>
    <w:unhideWhenUsed/>
    <w:qFormat/>
    <w:rsid w:val="00222C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0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5B"/>
  </w:style>
  <w:style w:type="paragraph" w:styleId="Footer">
    <w:name w:val="footer"/>
    <w:basedOn w:val="Normal"/>
    <w:link w:val="FooterChar"/>
    <w:uiPriority w:val="99"/>
    <w:unhideWhenUsed/>
    <w:rsid w:val="0009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5B"/>
  </w:style>
  <w:style w:type="paragraph" w:customStyle="1" w:styleId="Default">
    <w:name w:val="Default"/>
    <w:rsid w:val="0091274E"/>
    <w:pPr>
      <w:autoSpaceDE w:val="0"/>
      <w:autoSpaceDN w:val="0"/>
      <w:adjustRightInd w:val="0"/>
      <w:spacing w:after="0" w:line="240" w:lineRule="auto"/>
    </w:pPr>
    <w:rPr>
      <w:rFonts w:ascii="JNIBMC+TimesNewRoman,Bold" w:hAnsi="JNIBMC+TimesNewRoman,Bold" w:cs="JNIBMC+TimesNewRoman,Bold"/>
      <w:color w:val="000000"/>
      <w:sz w:val="24"/>
      <w:szCs w:val="24"/>
    </w:rPr>
  </w:style>
  <w:style w:type="paragraph" w:styleId="ListParagraph">
    <w:name w:val="List Paragraph"/>
    <w:basedOn w:val="Normal"/>
    <w:uiPriority w:val="34"/>
    <w:qFormat/>
    <w:rsid w:val="0091274E"/>
    <w:pPr>
      <w:spacing w:after="200" w:line="276" w:lineRule="auto"/>
      <w:ind w:left="720"/>
      <w:contextualSpacing/>
    </w:pPr>
    <w:rPr>
      <w:rFonts w:ascii="Calibri" w:eastAsia="Calibri" w:hAnsi="Calibri" w:cs="Times New Roman"/>
      <w:sz w:val="22"/>
      <w:szCs w:val="22"/>
      <w:lang w:eastAsia="en-US"/>
    </w:rPr>
  </w:style>
  <w:style w:type="character" w:customStyle="1" w:styleId="Heading3Char">
    <w:name w:val="Heading 3 Char"/>
    <w:basedOn w:val="DefaultParagraphFont"/>
    <w:link w:val="Heading3"/>
    <w:uiPriority w:val="9"/>
    <w:rsid w:val="00222C4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D33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221"/>
    <w:rPr>
      <w:rFonts w:ascii="Segoe UI" w:hAnsi="Segoe UI" w:cs="Segoe UI"/>
      <w:sz w:val="18"/>
      <w:szCs w:val="18"/>
    </w:rPr>
  </w:style>
  <w:style w:type="table" w:styleId="TableGrid">
    <w:name w:val="Table Grid"/>
    <w:basedOn w:val="TableNormal"/>
    <w:rsid w:val="003C71DB"/>
    <w:pPr>
      <w:spacing w:after="0" w:line="240" w:lineRule="auto"/>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Mary-Ann Smith</cp:lastModifiedBy>
  <cp:revision>6</cp:revision>
  <dcterms:created xsi:type="dcterms:W3CDTF">2020-09-23T15:53:00Z</dcterms:created>
  <dcterms:modified xsi:type="dcterms:W3CDTF">2020-09-23T16:19:00Z</dcterms:modified>
  <cp:category/>
</cp:coreProperties>
</file>